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7DF2" w:rsidRPr="00EB6581" w:rsidRDefault="00582F55" w:rsidP="00BE0A0B">
      <w:pPr>
        <w:pStyle w:val="AAAPanelName"/>
      </w:pPr>
      <w:bookmarkStart w:id="0" w:name="_GoBack"/>
      <w:bookmarkEnd w:id="0"/>
      <w:r>
        <w:rPr>
          <w:b/>
          <w:i/>
          <w:noProof/>
        </w:rPr>
        <w:drawing>
          <wp:anchor distT="0" distB="0" distL="114300" distR="114300" simplePos="0" relativeHeight="251661312" behindDoc="1" locked="0" layoutInCell="1" allowOverlap="1" wp14:anchorId="2981656D" wp14:editId="641CD92B">
            <wp:simplePos x="0" y="0"/>
            <wp:positionH relativeFrom="column">
              <wp:posOffset>-328204</wp:posOffset>
            </wp:positionH>
            <wp:positionV relativeFrom="paragraph">
              <wp:posOffset>-601164</wp:posOffset>
            </wp:positionV>
            <wp:extent cx="6776357" cy="9817756"/>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84109" cy="9828988"/>
                    </a:xfrm>
                    <a:prstGeom prst="rect">
                      <a:avLst/>
                    </a:prstGeom>
                    <a:noFill/>
                    <a:ln>
                      <a:noFill/>
                    </a:ln>
                  </pic:spPr>
                </pic:pic>
              </a:graphicData>
            </a:graphic>
            <wp14:sizeRelH relativeFrom="page">
              <wp14:pctWidth>0</wp14:pctWidth>
            </wp14:sizeRelH>
            <wp14:sizeRelV relativeFrom="page">
              <wp14:pctHeight>0</wp14:pctHeight>
            </wp14:sizeRelV>
          </wp:anchor>
        </w:drawing>
      </w:r>
      <w:r w:rsidR="00630AE3">
        <w:t>Fishermans Bend Planning Review Panel</w:t>
      </w:r>
    </w:p>
    <w:p w:rsidR="005A7DF2" w:rsidRPr="00EB6581" w:rsidRDefault="00D915E3" w:rsidP="008B29A9">
      <w:pPr>
        <w:pStyle w:val="AACommonName"/>
        <w:jc w:val="left"/>
        <w:rPr>
          <w:sz w:val="40"/>
          <w:szCs w:val="40"/>
        </w:rPr>
      </w:pPr>
      <w:r>
        <w:rPr>
          <w:sz w:val="40"/>
          <w:szCs w:val="40"/>
        </w:rPr>
        <w:t>Wirraway</w:t>
      </w:r>
      <w:r w:rsidR="00630AE3">
        <w:rPr>
          <w:sz w:val="40"/>
          <w:szCs w:val="40"/>
        </w:rPr>
        <w:t xml:space="preserve"> Precinct </w:t>
      </w:r>
      <w:r w:rsidR="00C605CB">
        <w:rPr>
          <w:sz w:val="40"/>
          <w:szCs w:val="40"/>
        </w:rPr>
        <w:t>–</w:t>
      </w:r>
      <w:r w:rsidR="00957475">
        <w:rPr>
          <w:sz w:val="40"/>
          <w:szCs w:val="40"/>
        </w:rPr>
        <w:t xml:space="preserve"> Report No. 5</w:t>
      </w:r>
    </w:p>
    <w:p w:rsidR="00681DCE" w:rsidRDefault="00681DCE"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3760B7" w:rsidRDefault="003760B7" w:rsidP="000C5DD2">
      <w:pPr>
        <w:pStyle w:val="PPVBody"/>
      </w:pPr>
    </w:p>
    <w:p w:rsidR="003760B7" w:rsidRDefault="003760B7" w:rsidP="000C5DD2">
      <w:pPr>
        <w:pStyle w:val="PPVBody"/>
      </w:pPr>
    </w:p>
    <w:p w:rsidR="003760B7" w:rsidRDefault="003760B7"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607994" w:rsidRPr="006D5891" w:rsidRDefault="008E74D4" w:rsidP="00BE0A0B">
      <w:pPr>
        <w:pStyle w:val="AADate"/>
        <w:rPr>
          <w:color w:val="auto"/>
          <w:sz w:val="28"/>
          <w:szCs w:val="28"/>
        </w:rPr>
      </w:pPr>
      <w:r>
        <w:rPr>
          <w:color w:val="auto"/>
          <w:sz w:val="28"/>
          <w:szCs w:val="28"/>
        </w:rPr>
        <w:t>1</w:t>
      </w:r>
      <w:r w:rsidR="00793725">
        <w:rPr>
          <w:color w:val="auto"/>
          <w:sz w:val="28"/>
          <w:szCs w:val="28"/>
        </w:rPr>
        <w:t>9</w:t>
      </w:r>
      <w:r w:rsidR="00903B9C">
        <w:rPr>
          <w:color w:val="auto"/>
          <w:sz w:val="28"/>
          <w:szCs w:val="28"/>
        </w:rPr>
        <w:t xml:space="preserve"> </w:t>
      </w:r>
      <w:r w:rsidR="00630AE3">
        <w:rPr>
          <w:color w:val="auto"/>
          <w:sz w:val="28"/>
          <w:szCs w:val="28"/>
        </w:rPr>
        <w:t>July</w:t>
      </w:r>
      <w:r w:rsidR="00903B9C">
        <w:rPr>
          <w:color w:val="auto"/>
          <w:sz w:val="28"/>
          <w:szCs w:val="28"/>
        </w:rPr>
        <w:t xml:space="preserve"> 20</w:t>
      </w:r>
      <w:r w:rsidR="00630AE3">
        <w:rPr>
          <w:color w:val="auto"/>
          <w:sz w:val="28"/>
          <w:szCs w:val="28"/>
        </w:rPr>
        <w:t>18</w:t>
      </w:r>
    </w:p>
    <w:p w:rsidR="005A7DF2" w:rsidRDefault="005A7DF2" w:rsidP="000C5DD2">
      <w:pPr>
        <w:pStyle w:val="PPVBody"/>
      </w:pPr>
    </w:p>
    <w:p w:rsidR="00D9307F" w:rsidRDefault="005A7DF2" w:rsidP="000C5DD2">
      <w:pPr>
        <w:pStyle w:val="PPVBody"/>
        <w:rPr>
          <w:b/>
          <w:highlight w:val="cyan"/>
        </w:rPr>
      </w:pPr>
      <w:r>
        <w:rPr>
          <w:b/>
          <w:highlight w:val="cyan"/>
        </w:rPr>
        <w:br w:type="page"/>
      </w:r>
    </w:p>
    <w:p w:rsidR="00D067BC" w:rsidRDefault="00D067BC" w:rsidP="000C5DD2">
      <w:pPr>
        <w:pStyle w:val="PPVBody"/>
      </w:pPr>
    </w:p>
    <w:p w:rsidR="00D067BC" w:rsidRDefault="00D067BC" w:rsidP="000C5DD2">
      <w:pPr>
        <w:pStyle w:val="PPVBody"/>
      </w:pPr>
    </w:p>
    <w:p w:rsidR="00D067BC" w:rsidRDefault="00D067BC" w:rsidP="000C5DD2">
      <w:pPr>
        <w:pStyle w:val="PPVBody"/>
      </w:pPr>
    </w:p>
    <w:p w:rsidR="00D067BC" w:rsidRDefault="00D067BC"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E765FC" w:rsidRPr="002A27E4" w:rsidRDefault="00E765FC" w:rsidP="000C5DD2">
      <w:pPr>
        <w:pStyle w:val="PPVBody"/>
        <w:rPr>
          <w:i/>
        </w:rPr>
      </w:pPr>
      <w:r w:rsidRPr="002A27E4">
        <w:rPr>
          <w:i/>
        </w:rPr>
        <w:t>Planning and Environment Act 1987</w:t>
      </w:r>
    </w:p>
    <w:p w:rsidR="00E765FC" w:rsidRPr="002A27E4" w:rsidRDefault="00C70AC5" w:rsidP="000C5DD2">
      <w:pPr>
        <w:pStyle w:val="PPVBody"/>
      </w:pPr>
      <w:r>
        <w:t>Report pursuant to section 151</w:t>
      </w:r>
      <w:r w:rsidR="00E765FC" w:rsidRPr="002A27E4">
        <w:t xml:space="preserve"> of the Act</w:t>
      </w:r>
    </w:p>
    <w:p w:rsidR="00E765FC" w:rsidRPr="002A27E4" w:rsidRDefault="00B90D41" w:rsidP="000C5DD2">
      <w:pPr>
        <w:pStyle w:val="PPVBody"/>
      </w:pPr>
      <w:r>
        <w:rPr>
          <w:noProof/>
        </w:rPr>
        <w:fldChar w:fldCharType="begin"/>
      </w:r>
      <w:r>
        <w:rPr>
          <w:noProof/>
        </w:rPr>
        <w:instrText xml:space="preserve"> STYLEREF  "AAA Panel Name"  \* MERGEFORMAT </w:instrText>
      </w:r>
      <w:r>
        <w:rPr>
          <w:noProof/>
        </w:rPr>
        <w:fldChar w:fldCharType="separate"/>
      </w:r>
      <w:r w:rsidR="00972182">
        <w:rPr>
          <w:noProof/>
        </w:rPr>
        <w:t>Fishermans Bend Planning Review Panel</w:t>
      </w:r>
      <w:r>
        <w:rPr>
          <w:noProof/>
        </w:rPr>
        <w:fldChar w:fldCharType="end"/>
      </w:r>
    </w:p>
    <w:p w:rsidR="00505E80" w:rsidRPr="002A27E4" w:rsidRDefault="00B90D41" w:rsidP="000C5DD2">
      <w:pPr>
        <w:pStyle w:val="PPVBody"/>
      </w:pPr>
      <w:r>
        <w:rPr>
          <w:noProof/>
        </w:rPr>
        <w:fldChar w:fldCharType="begin"/>
      </w:r>
      <w:r>
        <w:rPr>
          <w:noProof/>
        </w:rPr>
        <w:instrText xml:space="preserve"> STYLEREF  "AA Common Name"  \* MERGEFORMAT </w:instrText>
      </w:r>
      <w:r>
        <w:rPr>
          <w:noProof/>
        </w:rPr>
        <w:fldChar w:fldCharType="separate"/>
      </w:r>
      <w:r w:rsidR="00972182">
        <w:rPr>
          <w:noProof/>
        </w:rPr>
        <w:t>Wirraway Precinct – Report No. 5</w:t>
      </w:r>
      <w:r>
        <w:rPr>
          <w:noProof/>
        </w:rPr>
        <w:fldChar w:fldCharType="end"/>
      </w:r>
    </w:p>
    <w:p w:rsidR="00314E42" w:rsidRDefault="00B90D41" w:rsidP="000C5DD2">
      <w:pPr>
        <w:pStyle w:val="PPVBody"/>
      </w:pPr>
      <w:r>
        <w:rPr>
          <w:noProof/>
        </w:rPr>
        <w:fldChar w:fldCharType="begin"/>
      </w:r>
      <w:r>
        <w:rPr>
          <w:noProof/>
        </w:rPr>
        <w:instrText xml:space="preserve"> STYLEREF  "AA Date"  \* MERGEFORMAT </w:instrText>
      </w:r>
      <w:r>
        <w:rPr>
          <w:noProof/>
        </w:rPr>
        <w:fldChar w:fldCharType="separate"/>
      </w:r>
      <w:r w:rsidR="00972182">
        <w:rPr>
          <w:noProof/>
        </w:rPr>
        <w:t>19 July 2018</w:t>
      </w:r>
      <w:r>
        <w:rPr>
          <w:noProof/>
        </w:rPr>
        <w:fldChar w:fldCharType="end"/>
      </w:r>
    </w:p>
    <w:p w:rsidR="004C7B30" w:rsidRPr="00A90F8A" w:rsidRDefault="004C7B30" w:rsidP="004C7B30">
      <w:pPr>
        <w:pStyle w:val="PPVBody"/>
        <w:rPr>
          <w:rFonts w:asciiTheme="minorHAnsi" w:hAnsiTheme="minorHAnsi"/>
        </w:rPr>
      </w:pPr>
    </w:p>
    <w:p w:rsidR="004C7B30" w:rsidRPr="00A90F8A" w:rsidRDefault="004C7B30" w:rsidP="004C7B30">
      <w:pPr>
        <w:pStyle w:val="PPVBody"/>
        <w:tabs>
          <w:tab w:val="left" w:pos="4536"/>
        </w:tabs>
        <w:rPr>
          <w:rFonts w:asciiTheme="minorHAnsi" w:hAnsiTheme="minorHAnsi"/>
        </w:rPr>
      </w:pPr>
      <w:r>
        <w:rPr>
          <w:rFonts w:asciiTheme="minorHAnsi" w:hAnsiTheme="minorHAnsi"/>
          <w:noProof/>
        </w:rPr>
        <w:drawing>
          <wp:inline distT="0" distB="0" distL="0" distR="0" wp14:anchorId="21034DA0" wp14:editId="16C5C998">
            <wp:extent cx="1287887" cy="8572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thy Mitchell's signature colou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0353" cy="865548"/>
                    </a:xfrm>
                    <a:prstGeom prst="rect">
                      <a:avLst/>
                    </a:prstGeom>
                  </pic:spPr>
                </pic:pic>
              </a:graphicData>
            </a:graphic>
          </wp:inline>
        </w:drawing>
      </w:r>
      <w:r>
        <w:rPr>
          <w:rFonts w:asciiTheme="minorHAnsi" w:hAnsiTheme="minorHAnsi"/>
        </w:rPr>
        <w:tab/>
      </w:r>
      <w:r>
        <w:rPr>
          <w:rFonts w:asciiTheme="minorHAnsi" w:hAnsiTheme="minorHAnsi"/>
          <w:noProof/>
        </w:rPr>
        <w:drawing>
          <wp:inline distT="0" distB="0" distL="0" distR="0" wp14:anchorId="3CD39739" wp14:editId="1C5D38BB">
            <wp:extent cx="1778508" cy="5532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ster Townsend's signature.jpg"/>
                    <pic:cNvPicPr/>
                  </pic:nvPicPr>
                  <pic:blipFill>
                    <a:blip r:embed="rId17">
                      <a:extLst>
                        <a:ext uri="{BEBA8EAE-BF5A-486C-A8C5-ECC9F3942E4B}">
                          <a14:imgProps xmlns:a14="http://schemas.microsoft.com/office/drawing/2010/main">
                            <a14:imgLayer r:embed="rId18">
                              <a14:imgEffect>
                                <a14:brightnessContrast contrast="38000"/>
                              </a14:imgEffect>
                            </a14:imgLayer>
                          </a14:imgProps>
                        </a:ext>
                        <a:ext uri="{28A0092B-C50C-407E-A947-70E740481C1C}">
                          <a14:useLocalDpi xmlns:a14="http://schemas.microsoft.com/office/drawing/2010/main" val="0"/>
                        </a:ext>
                      </a:extLst>
                    </a:blip>
                    <a:stretch>
                      <a:fillRect/>
                    </a:stretch>
                  </pic:blipFill>
                  <pic:spPr>
                    <a:xfrm>
                      <a:off x="0" y="0"/>
                      <a:ext cx="1778508" cy="553212"/>
                    </a:xfrm>
                    <a:prstGeom prst="rect">
                      <a:avLst/>
                    </a:prstGeom>
                  </pic:spPr>
                </pic:pic>
              </a:graphicData>
            </a:graphic>
          </wp:inline>
        </w:drawing>
      </w:r>
    </w:p>
    <w:p w:rsidR="004C7B30" w:rsidRPr="00A90F8A" w:rsidRDefault="004C7B30" w:rsidP="004C7B30">
      <w:pPr>
        <w:pStyle w:val="PPVBody"/>
        <w:tabs>
          <w:tab w:val="left" w:pos="4536"/>
        </w:tabs>
        <w:rPr>
          <w:rFonts w:asciiTheme="minorHAnsi" w:hAnsiTheme="minorHAnsi"/>
        </w:rPr>
      </w:pPr>
      <w:r w:rsidRPr="00A90F8A">
        <w:rPr>
          <w:rFonts w:asciiTheme="minorHAnsi" w:hAnsiTheme="minorHAnsi"/>
        </w:rPr>
        <w:t>Kathy Mitchell, Chair</w:t>
      </w:r>
      <w:r w:rsidRPr="00A90F8A">
        <w:rPr>
          <w:rFonts w:asciiTheme="minorHAnsi" w:hAnsiTheme="minorHAnsi"/>
        </w:rPr>
        <w:tab/>
        <w:t>Lester Townsend, Deputy Chair</w:t>
      </w:r>
    </w:p>
    <w:p w:rsidR="004C7B30" w:rsidRPr="00431492" w:rsidRDefault="004C7B30" w:rsidP="004C7B30">
      <w:pPr>
        <w:pStyle w:val="PPVBody"/>
        <w:tabs>
          <w:tab w:val="left" w:pos="4536"/>
        </w:tabs>
        <w:rPr>
          <w:rFonts w:asciiTheme="minorHAnsi" w:hAnsiTheme="minorHAnsi"/>
        </w:rPr>
      </w:pPr>
    </w:p>
    <w:p w:rsidR="004C7B30" w:rsidRPr="00A90F8A" w:rsidRDefault="004C7B30" w:rsidP="004C7B30">
      <w:pPr>
        <w:pStyle w:val="PPVBody"/>
        <w:tabs>
          <w:tab w:val="left" w:pos="4536"/>
        </w:tabs>
        <w:rPr>
          <w:rFonts w:asciiTheme="minorHAnsi" w:hAnsiTheme="minorHAnsi"/>
        </w:rPr>
      </w:pPr>
      <w:r>
        <w:rPr>
          <w:rFonts w:asciiTheme="minorHAnsi" w:hAnsiTheme="minorHAnsi"/>
          <w:noProof/>
        </w:rPr>
        <w:drawing>
          <wp:inline distT="0" distB="0" distL="0" distR="0" wp14:anchorId="3F561B4D" wp14:editId="656229BE">
            <wp:extent cx="1467293" cy="585523"/>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rah Carlisle's Signatu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7053" cy="601389"/>
                    </a:xfrm>
                    <a:prstGeom prst="rect">
                      <a:avLst/>
                    </a:prstGeom>
                  </pic:spPr>
                </pic:pic>
              </a:graphicData>
            </a:graphic>
          </wp:inline>
        </w:drawing>
      </w:r>
      <w:r>
        <w:rPr>
          <w:rFonts w:asciiTheme="minorHAnsi" w:hAnsiTheme="minorHAnsi"/>
        </w:rPr>
        <w:tab/>
      </w:r>
      <w:r>
        <w:rPr>
          <w:rFonts w:asciiTheme="minorHAnsi" w:hAnsiTheme="minorHAnsi"/>
          <w:noProof/>
        </w:rPr>
        <w:drawing>
          <wp:inline distT="0" distB="0" distL="0" distR="0" wp14:anchorId="01E856E3" wp14:editId="4959F56A">
            <wp:extent cx="1772093" cy="5528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dger Eade's signature.jpg"/>
                    <pic:cNvPicPr/>
                  </pic:nvPicPr>
                  <pic:blipFill>
                    <a:blip r:embed="rId20">
                      <a:extLst>
                        <a:ext uri="{28A0092B-C50C-407E-A947-70E740481C1C}">
                          <a14:useLocalDpi xmlns:a14="http://schemas.microsoft.com/office/drawing/2010/main" val="0"/>
                        </a:ext>
                      </a:extLst>
                    </a:blip>
                    <a:stretch>
                      <a:fillRect/>
                    </a:stretch>
                  </pic:blipFill>
                  <pic:spPr>
                    <a:xfrm>
                      <a:off x="0" y="0"/>
                      <a:ext cx="1779856" cy="555315"/>
                    </a:xfrm>
                    <a:prstGeom prst="rect">
                      <a:avLst/>
                    </a:prstGeom>
                  </pic:spPr>
                </pic:pic>
              </a:graphicData>
            </a:graphic>
          </wp:inline>
        </w:drawing>
      </w:r>
    </w:p>
    <w:p w:rsidR="004C7B30" w:rsidRPr="00A90F8A" w:rsidRDefault="004C7B30" w:rsidP="004C7B30">
      <w:pPr>
        <w:pStyle w:val="PPVBody"/>
        <w:tabs>
          <w:tab w:val="left" w:pos="4536"/>
        </w:tabs>
        <w:rPr>
          <w:rFonts w:asciiTheme="minorHAnsi" w:hAnsiTheme="minorHAnsi"/>
        </w:rPr>
      </w:pPr>
      <w:r w:rsidRPr="00A90F8A">
        <w:rPr>
          <w:rFonts w:asciiTheme="minorHAnsi" w:hAnsiTheme="minorHAnsi"/>
        </w:rPr>
        <w:t>Sarah Carlisle, Member</w:t>
      </w:r>
      <w:r w:rsidRPr="00A90F8A">
        <w:rPr>
          <w:rFonts w:asciiTheme="minorHAnsi" w:hAnsiTheme="minorHAnsi"/>
        </w:rPr>
        <w:tab/>
      </w:r>
      <w:r w:rsidRPr="00A90F8A">
        <w:rPr>
          <w:rFonts w:asciiTheme="minorHAnsi" w:hAnsiTheme="minorHAnsi"/>
        </w:rPr>
        <w:tab/>
        <w:t>Rodger Eade, Member</w:t>
      </w:r>
    </w:p>
    <w:p w:rsidR="004C7B30" w:rsidRPr="00A90F8A" w:rsidRDefault="004C7B30" w:rsidP="004C7B30">
      <w:pPr>
        <w:pStyle w:val="PPVBody"/>
        <w:rPr>
          <w:rFonts w:asciiTheme="minorHAnsi" w:hAnsiTheme="minorHAnsi"/>
        </w:rPr>
      </w:pPr>
    </w:p>
    <w:p w:rsidR="004C7B30" w:rsidRPr="00A90F8A" w:rsidRDefault="004C7B30" w:rsidP="004C7B30">
      <w:pPr>
        <w:pStyle w:val="PPVBody"/>
        <w:rPr>
          <w:rFonts w:asciiTheme="minorHAnsi" w:hAnsiTheme="minorHAnsi"/>
        </w:rPr>
      </w:pPr>
      <w:r>
        <w:rPr>
          <w:rFonts w:asciiTheme="minorHAnsi" w:hAnsiTheme="minorHAnsi"/>
          <w:noProof/>
        </w:rPr>
        <w:drawing>
          <wp:inline distT="0" distB="0" distL="0" distR="0" wp14:anchorId="1B28D122" wp14:editId="07EBC5DE">
            <wp:extent cx="1644502" cy="52536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ter Edwards signatu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6786" cy="542063"/>
                    </a:xfrm>
                    <a:prstGeom prst="rect">
                      <a:avLst/>
                    </a:prstGeom>
                  </pic:spPr>
                </pic:pic>
              </a:graphicData>
            </a:graphic>
          </wp:inline>
        </w:drawing>
      </w:r>
    </w:p>
    <w:p w:rsidR="00C70AC5" w:rsidRPr="00751390" w:rsidRDefault="004C7B30" w:rsidP="004C7B30">
      <w:pPr>
        <w:pStyle w:val="PPVBody"/>
        <w:tabs>
          <w:tab w:val="left" w:pos="4536"/>
        </w:tabs>
      </w:pPr>
      <w:r w:rsidRPr="00A90F8A">
        <w:rPr>
          <w:rFonts w:asciiTheme="minorHAnsi" w:hAnsiTheme="minorHAnsi"/>
        </w:rPr>
        <w:t>Peter Edwards</w:t>
      </w:r>
      <w:r>
        <w:rPr>
          <w:rFonts w:asciiTheme="minorHAnsi" w:hAnsiTheme="minorHAnsi"/>
        </w:rPr>
        <w:t>, Member</w:t>
      </w:r>
    </w:p>
    <w:p w:rsidR="00841E1C" w:rsidRPr="00C449DA" w:rsidRDefault="00841E1C" w:rsidP="00C449DA">
      <w:pPr>
        <w:pStyle w:val="NormalBlue"/>
        <w:tabs>
          <w:tab w:val="left" w:pos="4536"/>
        </w:tabs>
        <w:rPr>
          <w:highlight w:val="yellow"/>
        </w:rPr>
        <w:sectPr w:rsidR="00841E1C" w:rsidRPr="00C449DA" w:rsidSect="00454572">
          <w:footerReference w:type="default" r:id="rId22"/>
          <w:pgSz w:w="11906" w:h="16838"/>
          <w:pgMar w:top="1701" w:right="1134" w:bottom="1134" w:left="1134" w:header="720" w:footer="720" w:gutter="0"/>
          <w:cols w:space="720"/>
          <w:titlePg/>
          <w:docGrid w:linePitch="326"/>
        </w:sectPr>
      </w:pPr>
    </w:p>
    <w:p w:rsidR="00841E1C" w:rsidRPr="00681DCE" w:rsidRDefault="00841E1C" w:rsidP="009A41AF">
      <w:pPr>
        <w:pStyle w:val="PPVAppendixHeading2"/>
        <w:ind w:left="0" w:firstLine="0"/>
      </w:pPr>
      <w:bookmarkStart w:id="1" w:name="_Toc476631127"/>
      <w:bookmarkStart w:id="2" w:name="_Toc485028095"/>
      <w:bookmarkStart w:id="3" w:name="_Toc488830309"/>
      <w:bookmarkStart w:id="4" w:name="_Toc488830366"/>
      <w:bookmarkStart w:id="5" w:name="_Toc490647227"/>
      <w:bookmarkStart w:id="6" w:name="_Toc494792102"/>
      <w:bookmarkStart w:id="7" w:name="_Toc499098992"/>
      <w:r w:rsidRPr="00681DCE">
        <w:lastRenderedPageBreak/>
        <w:t>Contents</w:t>
      </w:r>
    </w:p>
    <w:bookmarkEnd w:id="1"/>
    <w:bookmarkEnd w:id="2"/>
    <w:bookmarkEnd w:id="3"/>
    <w:bookmarkEnd w:id="4"/>
    <w:bookmarkEnd w:id="5"/>
    <w:bookmarkEnd w:id="6"/>
    <w:bookmarkEnd w:id="7"/>
    <w:p w:rsidR="00841E1C" w:rsidRPr="005D5117" w:rsidRDefault="00841E1C" w:rsidP="00154B75">
      <w:pPr>
        <w:pStyle w:val="ZZPPVContentsPageNo"/>
        <w:spacing w:before="0"/>
        <w:rPr>
          <w:color w:val="auto"/>
        </w:rPr>
      </w:pPr>
      <w:r w:rsidRPr="00C449DA">
        <w:tab/>
      </w:r>
      <w:r w:rsidR="005D1F6F" w:rsidRPr="005D5117">
        <w:rPr>
          <w:color w:val="auto"/>
        </w:rPr>
        <w:t>Page</w:t>
      </w:r>
    </w:p>
    <w:p w:rsidR="00E85D39" w:rsidRDefault="000E7757">
      <w:pPr>
        <w:pStyle w:val="TOC1"/>
        <w:rPr>
          <w:rFonts w:asciiTheme="minorHAnsi" w:eastAsiaTheme="minorEastAsia" w:hAnsiTheme="minorHAnsi" w:cstheme="minorBidi"/>
          <w:b w:val="0"/>
          <w:sz w:val="22"/>
          <w:szCs w:val="22"/>
        </w:rPr>
      </w:pPr>
      <w:r>
        <w:fldChar w:fldCharType="begin"/>
      </w:r>
      <w:r w:rsidR="00F236E4">
        <w:instrText xml:space="preserve"> TOC \t "Heading 1,1,Heading 2,2,PPV Exec Summary,1" </w:instrText>
      </w:r>
      <w:r>
        <w:fldChar w:fldCharType="separate"/>
      </w:r>
      <w:r w:rsidR="00E85D39" w:rsidRPr="00E52986">
        <w:rPr>
          <w:rFonts w:cs="Times New Roman"/>
          <w:color w:val="000000"/>
        </w:rPr>
        <w:t>1</w:t>
      </w:r>
      <w:r w:rsidR="00E85D39">
        <w:rPr>
          <w:rFonts w:asciiTheme="minorHAnsi" w:eastAsiaTheme="minorEastAsia" w:hAnsiTheme="minorHAnsi" w:cstheme="minorBidi"/>
          <w:b w:val="0"/>
          <w:sz w:val="22"/>
          <w:szCs w:val="22"/>
        </w:rPr>
        <w:tab/>
      </w:r>
      <w:r w:rsidR="00E85D39">
        <w:t>Strategic Overview</w:t>
      </w:r>
      <w:r w:rsidR="00E85D39">
        <w:tab/>
      </w:r>
      <w:r w:rsidR="00E85D39">
        <w:fldChar w:fldCharType="begin"/>
      </w:r>
      <w:r w:rsidR="00E85D39">
        <w:instrText xml:space="preserve"> PAGEREF _Toc519851954 \h </w:instrText>
      </w:r>
      <w:r w:rsidR="00E85D39">
        <w:fldChar w:fldCharType="separate"/>
      </w:r>
      <w:r w:rsidR="00972182">
        <w:t>1</w:t>
      </w:r>
      <w:r w:rsidR="00E85D39">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1.1</w:t>
      </w:r>
      <w:r>
        <w:rPr>
          <w:rFonts w:asciiTheme="minorHAnsi" w:eastAsiaTheme="minorEastAsia" w:hAnsiTheme="minorHAnsi" w:cstheme="minorBidi"/>
          <w:sz w:val="22"/>
          <w:szCs w:val="22"/>
        </w:rPr>
        <w:tab/>
      </w:r>
      <w:r>
        <w:t>Precinct context</w:t>
      </w:r>
      <w:r>
        <w:tab/>
      </w:r>
      <w:r>
        <w:fldChar w:fldCharType="begin"/>
      </w:r>
      <w:r>
        <w:instrText xml:space="preserve"> PAGEREF _Toc519851955 \h </w:instrText>
      </w:r>
      <w:r>
        <w:fldChar w:fldCharType="separate"/>
      </w:r>
      <w:r w:rsidR="00972182">
        <w:t>1</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1.2</w:t>
      </w:r>
      <w:r>
        <w:rPr>
          <w:rFonts w:asciiTheme="minorHAnsi" w:eastAsiaTheme="minorEastAsia" w:hAnsiTheme="minorHAnsi" w:cstheme="minorBidi"/>
          <w:sz w:val="22"/>
          <w:szCs w:val="22"/>
        </w:rPr>
        <w:tab/>
      </w:r>
      <w:r>
        <w:t>Existing Planning Controls</w:t>
      </w:r>
      <w:r>
        <w:tab/>
      </w:r>
      <w:r>
        <w:fldChar w:fldCharType="begin"/>
      </w:r>
      <w:r>
        <w:instrText xml:space="preserve"> PAGEREF _Toc519851956 \h </w:instrText>
      </w:r>
      <w:r>
        <w:fldChar w:fldCharType="separate"/>
      </w:r>
      <w:r w:rsidR="00972182">
        <w:t>1</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1.3</w:t>
      </w:r>
      <w:r>
        <w:rPr>
          <w:rFonts w:asciiTheme="minorHAnsi" w:eastAsiaTheme="minorEastAsia" w:hAnsiTheme="minorHAnsi" w:cstheme="minorBidi"/>
          <w:sz w:val="22"/>
          <w:szCs w:val="22"/>
        </w:rPr>
        <w:tab/>
      </w:r>
      <w:r>
        <w:t>Planning permit application history</w:t>
      </w:r>
      <w:r>
        <w:tab/>
      </w:r>
      <w:r>
        <w:fldChar w:fldCharType="begin"/>
      </w:r>
      <w:r>
        <w:instrText xml:space="preserve"> PAGEREF _Toc519851957 \h </w:instrText>
      </w:r>
      <w:r>
        <w:fldChar w:fldCharType="separate"/>
      </w:r>
      <w:r w:rsidR="00972182">
        <w:t>3</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1.4</w:t>
      </w:r>
      <w:r>
        <w:rPr>
          <w:rFonts w:asciiTheme="minorHAnsi" w:eastAsiaTheme="minorEastAsia" w:hAnsiTheme="minorHAnsi" w:cstheme="minorBidi"/>
          <w:sz w:val="22"/>
          <w:szCs w:val="22"/>
        </w:rPr>
        <w:tab/>
      </w:r>
      <w:r>
        <w:t>Hearing process</w:t>
      </w:r>
      <w:r>
        <w:tab/>
      </w:r>
      <w:r>
        <w:fldChar w:fldCharType="begin"/>
      </w:r>
      <w:r>
        <w:instrText xml:space="preserve"> PAGEREF _Toc519851958 \h </w:instrText>
      </w:r>
      <w:r>
        <w:fldChar w:fldCharType="separate"/>
      </w:r>
      <w:r w:rsidR="00972182">
        <w:t>3</w:t>
      </w:r>
      <w:r>
        <w:fldChar w:fldCharType="end"/>
      </w:r>
    </w:p>
    <w:p w:rsidR="00E85D39" w:rsidRDefault="00E85D39">
      <w:pPr>
        <w:pStyle w:val="TOC1"/>
        <w:rPr>
          <w:rFonts w:asciiTheme="minorHAnsi" w:eastAsiaTheme="minorEastAsia" w:hAnsiTheme="minorHAnsi" w:cstheme="minorBidi"/>
          <w:b w:val="0"/>
          <w:sz w:val="22"/>
          <w:szCs w:val="22"/>
        </w:rPr>
      </w:pPr>
      <w:r w:rsidRPr="00E52986">
        <w:rPr>
          <w:rFonts w:cs="Times New Roman"/>
          <w:color w:val="000000"/>
        </w:rPr>
        <w:t>2</w:t>
      </w:r>
      <w:r>
        <w:rPr>
          <w:rFonts w:asciiTheme="minorHAnsi" w:eastAsiaTheme="minorEastAsia" w:hAnsiTheme="minorHAnsi" w:cstheme="minorBidi"/>
          <w:b w:val="0"/>
          <w:sz w:val="22"/>
          <w:szCs w:val="22"/>
        </w:rPr>
        <w:tab/>
      </w:r>
      <w:r>
        <w:t>Vision and Framework</w:t>
      </w:r>
      <w:r>
        <w:tab/>
      </w:r>
      <w:r>
        <w:fldChar w:fldCharType="begin"/>
      </w:r>
      <w:r>
        <w:instrText xml:space="preserve"> PAGEREF _Toc519851959 \h </w:instrText>
      </w:r>
      <w:r>
        <w:fldChar w:fldCharType="separate"/>
      </w:r>
      <w:r w:rsidR="00972182">
        <w:t>4</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2.1</w:t>
      </w:r>
      <w:r>
        <w:rPr>
          <w:rFonts w:asciiTheme="minorHAnsi" w:eastAsiaTheme="minorEastAsia" w:hAnsiTheme="minorHAnsi" w:cstheme="minorBidi"/>
          <w:sz w:val="22"/>
          <w:szCs w:val="22"/>
        </w:rPr>
        <w:tab/>
      </w:r>
      <w:r>
        <w:t>Wirraway Vision</w:t>
      </w:r>
      <w:r>
        <w:tab/>
      </w:r>
      <w:r>
        <w:fldChar w:fldCharType="begin"/>
      </w:r>
      <w:r>
        <w:instrText xml:space="preserve"> PAGEREF _Toc519851960 \h </w:instrText>
      </w:r>
      <w:r>
        <w:fldChar w:fldCharType="separate"/>
      </w:r>
      <w:r w:rsidR="00972182">
        <w:t>4</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2.2</w:t>
      </w:r>
      <w:r>
        <w:rPr>
          <w:rFonts w:asciiTheme="minorHAnsi" w:eastAsiaTheme="minorEastAsia" w:hAnsiTheme="minorHAnsi" w:cstheme="minorBidi"/>
          <w:sz w:val="22"/>
          <w:szCs w:val="22"/>
        </w:rPr>
        <w:tab/>
      </w:r>
      <w:r>
        <w:t>Proposed urban structure</w:t>
      </w:r>
      <w:r>
        <w:tab/>
      </w:r>
      <w:r>
        <w:fldChar w:fldCharType="begin"/>
      </w:r>
      <w:r>
        <w:instrText xml:space="preserve"> PAGEREF _Toc519851961 \h </w:instrText>
      </w:r>
      <w:r>
        <w:fldChar w:fldCharType="separate"/>
      </w:r>
      <w:r w:rsidR="00972182">
        <w:t>4</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2.3</w:t>
      </w:r>
      <w:r>
        <w:rPr>
          <w:rFonts w:asciiTheme="minorHAnsi" w:eastAsiaTheme="minorEastAsia" w:hAnsiTheme="minorHAnsi" w:cstheme="minorBidi"/>
          <w:sz w:val="22"/>
          <w:szCs w:val="22"/>
        </w:rPr>
        <w:tab/>
      </w:r>
      <w:r>
        <w:t>Proposed built form</w:t>
      </w:r>
      <w:r>
        <w:tab/>
      </w:r>
      <w:r>
        <w:fldChar w:fldCharType="begin"/>
      </w:r>
      <w:r>
        <w:instrText xml:space="preserve"> PAGEREF _Toc519851962 \h </w:instrText>
      </w:r>
      <w:r>
        <w:fldChar w:fldCharType="separate"/>
      </w:r>
      <w:r w:rsidR="00972182">
        <w:t>5</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2.4</w:t>
      </w:r>
      <w:r>
        <w:rPr>
          <w:rFonts w:asciiTheme="minorHAnsi" w:eastAsiaTheme="minorEastAsia" w:hAnsiTheme="minorHAnsi" w:cstheme="minorBidi"/>
          <w:sz w:val="22"/>
          <w:szCs w:val="22"/>
        </w:rPr>
        <w:tab/>
      </w:r>
      <w:r>
        <w:t>Key issues</w:t>
      </w:r>
      <w:r>
        <w:tab/>
      </w:r>
      <w:r>
        <w:fldChar w:fldCharType="begin"/>
      </w:r>
      <w:r>
        <w:instrText xml:space="preserve"> PAGEREF _Toc519851963 \h </w:instrText>
      </w:r>
      <w:r>
        <w:fldChar w:fldCharType="separate"/>
      </w:r>
      <w:r w:rsidR="00972182">
        <w:t>6</w:t>
      </w:r>
      <w:r>
        <w:fldChar w:fldCharType="end"/>
      </w:r>
    </w:p>
    <w:p w:rsidR="00E85D39" w:rsidRDefault="00E85D39">
      <w:pPr>
        <w:pStyle w:val="TOC1"/>
        <w:rPr>
          <w:rFonts w:asciiTheme="minorHAnsi" w:eastAsiaTheme="minorEastAsia" w:hAnsiTheme="minorHAnsi" w:cstheme="minorBidi"/>
          <w:b w:val="0"/>
          <w:sz w:val="22"/>
          <w:szCs w:val="22"/>
        </w:rPr>
      </w:pPr>
      <w:r w:rsidRPr="00E52986">
        <w:rPr>
          <w:rFonts w:cs="Times New Roman"/>
          <w:color w:val="000000"/>
        </w:rPr>
        <w:t>3</w:t>
      </w:r>
      <w:r>
        <w:rPr>
          <w:rFonts w:asciiTheme="minorHAnsi" w:eastAsiaTheme="minorEastAsia" w:hAnsiTheme="minorHAnsi" w:cstheme="minorBidi"/>
          <w:b w:val="0"/>
          <w:sz w:val="22"/>
          <w:szCs w:val="22"/>
        </w:rPr>
        <w:tab/>
      </w:r>
      <w:r>
        <w:t>Urban structure and built form</w:t>
      </w:r>
      <w:r>
        <w:tab/>
      </w:r>
      <w:r>
        <w:fldChar w:fldCharType="begin"/>
      </w:r>
      <w:r>
        <w:instrText xml:space="preserve"> PAGEREF _Toc519851964 \h </w:instrText>
      </w:r>
      <w:r>
        <w:fldChar w:fldCharType="separate"/>
      </w:r>
      <w:r w:rsidR="00972182">
        <w:t>7</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3.1</w:t>
      </w:r>
      <w:r>
        <w:rPr>
          <w:rFonts w:asciiTheme="minorHAnsi" w:eastAsiaTheme="minorEastAsia" w:hAnsiTheme="minorHAnsi" w:cstheme="minorBidi"/>
          <w:sz w:val="22"/>
          <w:szCs w:val="22"/>
        </w:rPr>
        <w:tab/>
      </w:r>
      <w:r>
        <w:t>Context</w:t>
      </w:r>
      <w:r>
        <w:tab/>
      </w:r>
      <w:r>
        <w:fldChar w:fldCharType="begin"/>
      </w:r>
      <w:r>
        <w:instrText xml:space="preserve"> PAGEREF _Toc519851965 \h </w:instrText>
      </w:r>
      <w:r>
        <w:fldChar w:fldCharType="separate"/>
      </w:r>
      <w:r w:rsidR="00972182">
        <w:t>7</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3.2</w:t>
      </w:r>
      <w:r>
        <w:rPr>
          <w:rFonts w:asciiTheme="minorHAnsi" w:eastAsiaTheme="minorEastAsia" w:hAnsiTheme="minorHAnsi" w:cstheme="minorBidi"/>
          <w:sz w:val="22"/>
          <w:szCs w:val="22"/>
        </w:rPr>
        <w:tab/>
      </w:r>
      <w:r>
        <w:t>General urban structure</w:t>
      </w:r>
      <w:r>
        <w:tab/>
      </w:r>
      <w:r>
        <w:fldChar w:fldCharType="begin"/>
      </w:r>
      <w:r>
        <w:instrText xml:space="preserve"> PAGEREF _Toc519851966 \h </w:instrText>
      </w:r>
      <w:r>
        <w:fldChar w:fldCharType="separate"/>
      </w:r>
      <w:r w:rsidR="00972182">
        <w:t>10</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3.3</w:t>
      </w:r>
      <w:r>
        <w:rPr>
          <w:rFonts w:asciiTheme="minorHAnsi" w:eastAsiaTheme="minorEastAsia" w:hAnsiTheme="minorHAnsi" w:cstheme="minorBidi"/>
          <w:sz w:val="22"/>
          <w:szCs w:val="22"/>
        </w:rPr>
        <w:tab/>
      </w:r>
      <w:r>
        <w:t>Achieving a varied building typology</w:t>
      </w:r>
      <w:r>
        <w:tab/>
      </w:r>
      <w:r>
        <w:fldChar w:fldCharType="begin"/>
      </w:r>
      <w:r>
        <w:instrText xml:space="preserve"> PAGEREF _Toc519851967 \h </w:instrText>
      </w:r>
      <w:r>
        <w:fldChar w:fldCharType="separate"/>
      </w:r>
      <w:r w:rsidR="00972182">
        <w:t>10</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3.4</w:t>
      </w:r>
      <w:r>
        <w:rPr>
          <w:rFonts w:asciiTheme="minorHAnsi" w:eastAsiaTheme="minorEastAsia" w:hAnsiTheme="minorHAnsi" w:cstheme="minorBidi"/>
          <w:sz w:val="22"/>
          <w:szCs w:val="22"/>
        </w:rPr>
        <w:tab/>
      </w:r>
      <w:r>
        <w:t>Proposed density</w:t>
      </w:r>
      <w:r>
        <w:tab/>
      </w:r>
      <w:r>
        <w:fldChar w:fldCharType="begin"/>
      </w:r>
      <w:r>
        <w:instrText xml:space="preserve"> PAGEREF _Toc519851968 \h </w:instrText>
      </w:r>
      <w:r>
        <w:fldChar w:fldCharType="separate"/>
      </w:r>
      <w:r w:rsidR="00972182">
        <w:t>12</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3.5</w:t>
      </w:r>
      <w:r>
        <w:rPr>
          <w:rFonts w:asciiTheme="minorHAnsi" w:eastAsiaTheme="minorEastAsia" w:hAnsiTheme="minorHAnsi" w:cstheme="minorBidi"/>
          <w:sz w:val="22"/>
          <w:szCs w:val="22"/>
        </w:rPr>
        <w:tab/>
      </w:r>
      <w:r>
        <w:t>Core and subprecinct boundaries</w:t>
      </w:r>
      <w:r>
        <w:tab/>
      </w:r>
      <w:r>
        <w:fldChar w:fldCharType="begin"/>
      </w:r>
      <w:r>
        <w:instrText xml:space="preserve"> PAGEREF _Toc519851969 \h </w:instrText>
      </w:r>
      <w:r>
        <w:fldChar w:fldCharType="separate"/>
      </w:r>
      <w:r w:rsidR="00972182">
        <w:t>13</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3.6</w:t>
      </w:r>
      <w:r>
        <w:rPr>
          <w:rFonts w:asciiTheme="minorHAnsi" w:eastAsiaTheme="minorEastAsia" w:hAnsiTheme="minorHAnsi" w:cstheme="minorBidi"/>
          <w:sz w:val="22"/>
          <w:szCs w:val="22"/>
        </w:rPr>
        <w:tab/>
      </w:r>
      <w:r>
        <w:t>Building heights and setbacks</w:t>
      </w:r>
      <w:r>
        <w:tab/>
      </w:r>
      <w:r>
        <w:fldChar w:fldCharType="begin"/>
      </w:r>
      <w:r>
        <w:instrText xml:space="preserve"> PAGEREF _Toc519851970 \h </w:instrText>
      </w:r>
      <w:r>
        <w:fldChar w:fldCharType="separate"/>
      </w:r>
      <w:r w:rsidR="00972182">
        <w:t>14</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3.7</w:t>
      </w:r>
      <w:r>
        <w:rPr>
          <w:rFonts w:asciiTheme="minorHAnsi" w:eastAsiaTheme="minorEastAsia" w:hAnsiTheme="minorHAnsi" w:cstheme="minorBidi"/>
          <w:sz w:val="22"/>
          <w:szCs w:val="22"/>
        </w:rPr>
        <w:tab/>
      </w:r>
      <w:r>
        <w:t>Primary and secondary active frontages</w:t>
      </w:r>
      <w:r>
        <w:tab/>
      </w:r>
      <w:r>
        <w:fldChar w:fldCharType="begin"/>
      </w:r>
      <w:r>
        <w:instrText xml:space="preserve"> PAGEREF _Toc519851971 \h </w:instrText>
      </w:r>
      <w:r>
        <w:fldChar w:fldCharType="separate"/>
      </w:r>
      <w:r w:rsidR="00972182">
        <w:t>17</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3.8</w:t>
      </w:r>
      <w:r>
        <w:rPr>
          <w:rFonts w:asciiTheme="minorHAnsi" w:eastAsiaTheme="minorEastAsia" w:hAnsiTheme="minorHAnsi" w:cstheme="minorBidi"/>
          <w:sz w:val="22"/>
          <w:szCs w:val="22"/>
        </w:rPr>
        <w:tab/>
      </w:r>
      <w:r>
        <w:t>Recommendations</w:t>
      </w:r>
      <w:r>
        <w:tab/>
      </w:r>
      <w:r>
        <w:fldChar w:fldCharType="begin"/>
      </w:r>
      <w:r>
        <w:instrText xml:space="preserve"> PAGEREF _Toc519851972 \h </w:instrText>
      </w:r>
      <w:r>
        <w:fldChar w:fldCharType="separate"/>
      </w:r>
      <w:r w:rsidR="00972182">
        <w:t>19</w:t>
      </w:r>
      <w:r>
        <w:fldChar w:fldCharType="end"/>
      </w:r>
    </w:p>
    <w:p w:rsidR="00E85D39" w:rsidRDefault="00E85D39">
      <w:pPr>
        <w:pStyle w:val="TOC1"/>
        <w:rPr>
          <w:rFonts w:asciiTheme="minorHAnsi" w:eastAsiaTheme="minorEastAsia" w:hAnsiTheme="minorHAnsi" w:cstheme="minorBidi"/>
          <w:b w:val="0"/>
          <w:sz w:val="22"/>
          <w:szCs w:val="22"/>
        </w:rPr>
      </w:pPr>
      <w:r w:rsidRPr="00E52986">
        <w:rPr>
          <w:rFonts w:cs="Times New Roman"/>
          <w:color w:val="000000"/>
        </w:rPr>
        <w:t>4</w:t>
      </w:r>
      <w:r>
        <w:rPr>
          <w:rFonts w:asciiTheme="minorHAnsi" w:eastAsiaTheme="minorEastAsia" w:hAnsiTheme="minorHAnsi" w:cstheme="minorBidi"/>
          <w:b w:val="0"/>
          <w:sz w:val="22"/>
          <w:szCs w:val="22"/>
        </w:rPr>
        <w:tab/>
      </w:r>
      <w:r>
        <w:t>Location of open space</w:t>
      </w:r>
      <w:r>
        <w:tab/>
      </w:r>
      <w:r>
        <w:fldChar w:fldCharType="begin"/>
      </w:r>
      <w:r>
        <w:instrText xml:space="preserve"> PAGEREF _Toc519851973 \h </w:instrText>
      </w:r>
      <w:r>
        <w:fldChar w:fldCharType="separate"/>
      </w:r>
      <w:r w:rsidR="00972182">
        <w:t>20</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4.1</w:t>
      </w:r>
      <w:r>
        <w:rPr>
          <w:rFonts w:asciiTheme="minorHAnsi" w:eastAsiaTheme="minorEastAsia" w:hAnsiTheme="minorHAnsi" w:cstheme="minorBidi"/>
          <w:sz w:val="22"/>
          <w:szCs w:val="22"/>
        </w:rPr>
        <w:tab/>
      </w:r>
      <w:r>
        <w:t>Context</w:t>
      </w:r>
      <w:r>
        <w:tab/>
      </w:r>
      <w:r>
        <w:fldChar w:fldCharType="begin"/>
      </w:r>
      <w:r>
        <w:instrText xml:space="preserve"> PAGEREF _Toc519851974 \h </w:instrText>
      </w:r>
      <w:r>
        <w:fldChar w:fldCharType="separate"/>
      </w:r>
      <w:r w:rsidR="00972182">
        <w:t>20</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4.2</w:t>
      </w:r>
      <w:r>
        <w:rPr>
          <w:rFonts w:asciiTheme="minorHAnsi" w:eastAsiaTheme="minorEastAsia" w:hAnsiTheme="minorHAnsi" w:cstheme="minorBidi"/>
          <w:sz w:val="22"/>
          <w:szCs w:val="22"/>
        </w:rPr>
        <w:tab/>
      </w:r>
      <w:r>
        <w:t>Submissions and evidence</w:t>
      </w:r>
      <w:r>
        <w:tab/>
      </w:r>
      <w:r>
        <w:fldChar w:fldCharType="begin"/>
      </w:r>
      <w:r>
        <w:instrText xml:space="preserve"> PAGEREF _Toc519851975 \h </w:instrText>
      </w:r>
      <w:r>
        <w:fldChar w:fldCharType="separate"/>
      </w:r>
      <w:r w:rsidR="00972182">
        <w:t>20</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4.3</w:t>
      </w:r>
      <w:r>
        <w:rPr>
          <w:rFonts w:asciiTheme="minorHAnsi" w:eastAsiaTheme="minorEastAsia" w:hAnsiTheme="minorHAnsi" w:cstheme="minorBidi"/>
          <w:sz w:val="22"/>
          <w:szCs w:val="22"/>
        </w:rPr>
        <w:tab/>
      </w:r>
      <w:r>
        <w:t>Discussion</w:t>
      </w:r>
      <w:r>
        <w:tab/>
      </w:r>
      <w:r>
        <w:fldChar w:fldCharType="begin"/>
      </w:r>
      <w:r>
        <w:instrText xml:space="preserve"> PAGEREF _Toc519851976 \h </w:instrText>
      </w:r>
      <w:r>
        <w:fldChar w:fldCharType="separate"/>
      </w:r>
      <w:r w:rsidR="00972182">
        <w:t>22</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4.4</w:t>
      </w:r>
      <w:r>
        <w:rPr>
          <w:rFonts w:asciiTheme="minorHAnsi" w:eastAsiaTheme="minorEastAsia" w:hAnsiTheme="minorHAnsi" w:cstheme="minorBidi"/>
          <w:sz w:val="22"/>
          <w:szCs w:val="22"/>
        </w:rPr>
        <w:tab/>
      </w:r>
      <w:r>
        <w:t>Findings</w:t>
      </w:r>
      <w:r>
        <w:tab/>
      </w:r>
      <w:r>
        <w:fldChar w:fldCharType="begin"/>
      </w:r>
      <w:r>
        <w:instrText xml:space="preserve"> PAGEREF _Toc519851977 \h </w:instrText>
      </w:r>
      <w:r>
        <w:fldChar w:fldCharType="separate"/>
      </w:r>
      <w:r w:rsidR="00972182">
        <w:t>23</w:t>
      </w:r>
      <w:r>
        <w:fldChar w:fldCharType="end"/>
      </w:r>
    </w:p>
    <w:p w:rsidR="00E85D39" w:rsidRDefault="00E85D39">
      <w:pPr>
        <w:pStyle w:val="TOC1"/>
        <w:rPr>
          <w:rFonts w:asciiTheme="minorHAnsi" w:eastAsiaTheme="minorEastAsia" w:hAnsiTheme="minorHAnsi" w:cstheme="minorBidi"/>
          <w:b w:val="0"/>
          <w:sz w:val="22"/>
          <w:szCs w:val="22"/>
        </w:rPr>
      </w:pPr>
      <w:r w:rsidRPr="00E52986">
        <w:rPr>
          <w:rFonts w:cs="Times New Roman"/>
          <w:color w:val="000000"/>
        </w:rPr>
        <w:t>5</w:t>
      </w:r>
      <w:r>
        <w:rPr>
          <w:rFonts w:asciiTheme="minorHAnsi" w:eastAsiaTheme="minorEastAsia" w:hAnsiTheme="minorHAnsi" w:cstheme="minorBidi"/>
          <w:b w:val="0"/>
          <w:sz w:val="22"/>
          <w:szCs w:val="22"/>
        </w:rPr>
        <w:tab/>
      </w:r>
      <w:r>
        <w:t>Location of hubs</w:t>
      </w:r>
      <w:r>
        <w:tab/>
      </w:r>
      <w:r>
        <w:fldChar w:fldCharType="begin"/>
      </w:r>
      <w:r>
        <w:instrText xml:space="preserve"> PAGEREF _Toc519851978 \h </w:instrText>
      </w:r>
      <w:r>
        <w:fldChar w:fldCharType="separate"/>
      </w:r>
      <w:r w:rsidR="00972182">
        <w:t>24</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5.1</w:t>
      </w:r>
      <w:r>
        <w:rPr>
          <w:rFonts w:asciiTheme="minorHAnsi" w:eastAsiaTheme="minorEastAsia" w:hAnsiTheme="minorHAnsi" w:cstheme="minorBidi"/>
          <w:sz w:val="22"/>
          <w:szCs w:val="22"/>
        </w:rPr>
        <w:tab/>
      </w:r>
      <w:r>
        <w:t>Context</w:t>
      </w:r>
      <w:r>
        <w:tab/>
      </w:r>
      <w:r>
        <w:fldChar w:fldCharType="begin"/>
      </w:r>
      <w:r>
        <w:instrText xml:space="preserve"> PAGEREF _Toc519851979 \h </w:instrText>
      </w:r>
      <w:r>
        <w:fldChar w:fldCharType="separate"/>
      </w:r>
      <w:r w:rsidR="00972182">
        <w:t>24</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5.2</w:t>
      </w:r>
      <w:r>
        <w:rPr>
          <w:rFonts w:asciiTheme="minorHAnsi" w:eastAsiaTheme="minorEastAsia" w:hAnsiTheme="minorHAnsi" w:cstheme="minorBidi"/>
          <w:sz w:val="22"/>
          <w:szCs w:val="22"/>
        </w:rPr>
        <w:tab/>
      </w:r>
      <w:r>
        <w:t>Submissions and evidence</w:t>
      </w:r>
      <w:r>
        <w:tab/>
      </w:r>
      <w:r>
        <w:fldChar w:fldCharType="begin"/>
      </w:r>
      <w:r>
        <w:instrText xml:space="preserve"> PAGEREF _Toc519851980 \h </w:instrText>
      </w:r>
      <w:r>
        <w:fldChar w:fldCharType="separate"/>
      </w:r>
      <w:r w:rsidR="00972182">
        <w:t>24</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5.3</w:t>
      </w:r>
      <w:r>
        <w:rPr>
          <w:rFonts w:asciiTheme="minorHAnsi" w:eastAsiaTheme="minorEastAsia" w:hAnsiTheme="minorHAnsi" w:cstheme="minorBidi"/>
          <w:sz w:val="22"/>
          <w:szCs w:val="22"/>
        </w:rPr>
        <w:tab/>
      </w:r>
      <w:r>
        <w:t>Discussion</w:t>
      </w:r>
      <w:r>
        <w:tab/>
      </w:r>
      <w:r>
        <w:fldChar w:fldCharType="begin"/>
      </w:r>
      <w:r>
        <w:instrText xml:space="preserve"> PAGEREF _Toc519851981 \h </w:instrText>
      </w:r>
      <w:r>
        <w:fldChar w:fldCharType="separate"/>
      </w:r>
      <w:r w:rsidR="00972182">
        <w:t>25</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5.4</w:t>
      </w:r>
      <w:r>
        <w:rPr>
          <w:rFonts w:asciiTheme="minorHAnsi" w:eastAsiaTheme="minorEastAsia" w:hAnsiTheme="minorHAnsi" w:cstheme="minorBidi"/>
          <w:sz w:val="22"/>
          <w:szCs w:val="22"/>
        </w:rPr>
        <w:tab/>
      </w:r>
      <w:r>
        <w:t>Findings</w:t>
      </w:r>
      <w:r>
        <w:tab/>
      </w:r>
      <w:r>
        <w:fldChar w:fldCharType="begin"/>
      </w:r>
      <w:r>
        <w:instrText xml:space="preserve"> PAGEREF _Toc519851982 \h </w:instrText>
      </w:r>
      <w:r>
        <w:fldChar w:fldCharType="separate"/>
      </w:r>
      <w:r w:rsidR="00972182">
        <w:t>26</w:t>
      </w:r>
      <w:r>
        <w:fldChar w:fldCharType="end"/>
      </w:r>
    </w:p>
    <w:p w:rsidR="00E85D39" w:rsidRDefault="00E85D39">
      <w:pPr>
        <w:pStyle w:val="TOC1"/>
        <w:rPr>
          <w:rFonts w:asciiTheme="minorHAnsi" w:eastAsiaTheme="minorEastAsia" w:hAnsiTheme="minorHAnsi" w:cstheme="minorBidi"/>
          <w:b w:val="0"/>
          <w:sz w:val="22"/>
          <w:szCs w:val="22"/>
        </w:rPr>
      </w:pPr>
      <w:r w:rsidRPr="00E52986">
        <w:rPr>
          <w:rFonts w:cs="Times New Roman"/>
          <w:color w:val="000000"/>
        </w:rPr>
        <w:t>6</w:t>
      </w:r>
      <w:r>
        <w:rPr>
          <w:rFonts w:asciiTheme="minorHAnsi" w:eastAsiaTheme="minorEastAsia" w:hAnsiTheme="minorHAnsi" w:cstheme="minorBidi"/>
          <w:b w:val="0"/>
          <w:sz w:val="22"/>
          <w:szCs w:val="22"/>
        </w:rPr>
        <w:tab/>
      </w:r>
      <w:r>
        <w:t>Site specific issues</w:t>
      </w:r>
      <w:r>
        <w:tab/>
      </w:r>
      <w:r>
        <w:fldChar w:fldCharType="begin"/>
      </w:r>
      <w:r>
        <w:instrText xml:space="preserve"> PAGEREF _Toc519851983 \h </w:instrText>
      </w:r>
      <w:r>
        <w:fldChar w:fldCharType="separate"/>
      </w:r>
      <w:r w:rsidR="00972182">
        <w:t>27</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6.1</w:t>
      </w:r>
      <w:r>
        <w:rPr>
          <w:rFonts w:asciiTheme="minorHAnsi" w:eastAsiaTheme="minorEastAsia" w:hAnsiTheme="minorHAnsi" w:cstheme="minorBidi"/>
          <w:sz w:val="22"/>
          <w:szCs w:val="22"/>
        </w:rPr>
        <w:tab/>
      </w:r>
      <w:r>
        <w:t>Rocklea Drive overpass (S19)</w:t>
      </w:r>
      <w:r>
        <w:tab/>
      </w:r>
      <w:r>
        <w:fldChar w:fldCharType="begin"/>
      </w:r>
      <w:r>
        <w:instrText xml:space="preserve"> PAGEREF _Toc519851984 \h </w:instrText>
      </w:r>
      <w:r>
        <w:fldChar w:fldCharType="separate"/>
      </w:r>
      <w:r w:rsidR="00972182">
        <w:t>27</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6.2</w:t>
      </w:r>
      <w:r>
        <w:rPr>
          <w:rFonts w:asciiTheme="minorHAnsi" w:eastAsiaTheme="minorEastAsia" w:hAnsiTheme="minorHAnsi" w:cstheme="minorBidi"/>
          <w:sz w:val="22"/>
          <w:szCs w:val="22"/>
        </w:rPr>
        <w:tab/>
      </w:r>
      <w:r>
        <w:t>9a/339 Williamstown Road (S58)</w:t>
      </w:r>
      <w:r>
        <w:tab/>
      </w:r>
      <w:r>
        <w:fldChar w:fldCharType="begin"/>
      </w:r>
      <w:r>
        <w:instrText xml:space="preserve"> PAGEREF _Toc519851985 \h </w:instrText>
      </w:r>
      <w:r>
        <w:fldChar w:fldCharType="separate"/>
      </w:r>
      <w:r w:rsidR="00972182">
        <w:t>28</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6.3</w:t>
      </w:r>
      <w:r>
        <w:rPr>
          <w:rFonts w:asciiTheme="minorHAnsi" w:eastAsiaTheme="minorEastAsia" w:hAnsiTheme="minorHAnsi" w:cstheme="minorBidi"/>
          <w:sz w:val="22"/>
          <w:szCs w:val="22"/>
        </w:rPr>
        <w:tab/>
      </w:r>
      <w:r>
        <w:t>112 Salmon Street (S68)</w:t>
      </w:r>
      <w:r>
        <w:tab/>
      </w:r>
      <w:r>
        <w:fldChar w:fldCharType="begin"/>
      </w:r>
      <w:r>
        <w:instrText xml:space="preserve"> PAGEREF _Toc519851986 \h </w:instrText>
      </w:r>
      <w:r>
        <w:fldChar w:fldCharType="separate"/>
      </w:r>
      <w:r w:rsidR="00972182">
        <w:t>28</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6.4</w:t>
      </w:r>
      <w:r>
        <w:rPr>
          <w:rFonts w:asciiTheme="minorHAnsi" w:eastAsiaTheme="minorEastAsia" w:hAnsiTheme="minorHAnsi" w:cstheme="minorBidi"/>
          <w:sz w:val="22"/>
          <w:szCs w:val="22"/>
        </w:rPr>
        <w:tab/>
      </w:r>
      <w:r>
        <w:t>8/339 Williamstown Road (S76)</w:t>
      </w:r>
      <w:r>
        <w:tab/>
      </w:r>
      <w:r>
        <w:fldChar w:fldCharType="begin"/>
      </w:r>
      <w:r>
        <w:instrText xml:space="preserve"> PAGEREF _Toc519851987 \h </w:instrText>
      </w:r>
      <w:r>
        <w:fldChar w:fldCharType="separate"/>
      </w:r>
      <w:r w:rsidR="00972182">
        <w:t>29</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6.5</w:t>
      </w:r>
      <w:r>
        <w:rPr>
          <w:rFonts w:asciiTheme="minorHAnsi" w:eastAsiaTheme="minorEastAsia" w:hAnsiTheme="minorHAnsi" w:cstheme="minorBidi"/>
          <w:sz w:val="22"/>
          <w:szCs w:val="22"/>
        </w:rPr>
        <w:tab/>
      </w:r>
      <w:r>
        <w:t>339-343 Williamstown Road (S100)</w:t>
      </w:r>
      <w:r>
        <w:tab/>
      </w:r>
      <w:r>
        <w:fldChar w:fldCharType="begin"/>
      </w:r>
      <w:r>
        <w:instrText xml:space="preserve"> PAGEREF _Toc519851988 \h </w:instrText>
      </w:r>
      <w:r>
        <w:fldChar w:fldCharType="separate"/>
      </w:r>
      <w:r w:rsidR="00972182">
        <w:t>29</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6.6</w:t>
      </w:r>
      <w:r>
        <w:rPr>
          <w:rFonts w:asciiTheme="minorHAnsi" w:eastAsiaTheme="minorEastAsia" w:hAnsiTheme="minorHAnsi" w:cstheme="minorBidi"/>
          <w:sz w:val="22"/>
          <w:szCs w:val="22"/>
        </w:rPr>
        <w:tab/>
      </w:r>
      <w:r>
        <w:t>332 Plummer Street and 21 Smith Street (S131)</w:t>
      </w:r>
      <w:r>
        <w:tab/>
      </w:r>
      <w:r>
        <w:fldChar w:fldCharType="begin"/>
      </w:r>
      <w:r>
        <w:instrText xml:space="preserve"> PAGEREF _Toc519851989 \h </w:instrText>
      </w:r>
      <w:r>
        <w:fldChar w:fldCharType="separate"/>
      </w:r>
      <w:r w:rsidR="00972182">
        <w:t>29</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6.7</w:t>
      </w:r>
      <w:r>
        <w:rPr>
          <w:rFonts w:asciiTheme="minorHAnsi" w:eastAsiaTheme="minorEastAsia" w:hAnsiTheme="minorHAnsi" w:cstheme="minorBidi"/>
          <w:sz w:val="22"/>
          <w:szCs w:val="22"/>
        </w:rPr>
        <w:tab/>
      </w:r>
      <w:r>
        <w:t>128 Salmon Street (S145)</w:t>
      </w:r>
      <w:r>
        <w:tab/>
      </w:r>
      <w:r>
        <w:fldChar w:fldCharType="begin"/>
      </w:r>
      <w:r>
        <w:instrText xml:space="preserve"> PAGEREF _Toc519851990 \h </w:instrText>
      </w:r>
      <w:r>
        <w:fldChar w:fldCharType="separate"/>
      </w:r>
      <w:r w:rsidR="00972182">
        <w:t>29</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6.8</w:t>
      </w:r>
      <w:r>
        <w:rPr>
          <w:rFonts w:asciiTheme="minorHAnsi" w:eastAsiaTheme="minorEastAsia" w:hAnsiTheme="minorHAnsi" w:cstheme="minorBidi"/>
          <w:sz w:val="22"/>
          <w:szCs w:val="22"/>
        </w:rPr>
        <w:tab/>
      </w:r>
      <w:r>
        <w:t>Various properties in Salmon and Plummer Streets (S149)</w:t>
      </w:r>
      <w:r>
        <w:tab/>
      </w:r>
      <w:r>
        <w:fldChar w:fldCharType="begin"/>
      </w:r>
      <w:r>
        <w:instrText xml:space="preserve"> PAGEREF _Toc519851991 \h </w:instrText>
      </w:r>
      <w:r>
        <w:fldChar w:fldCharType="separate"/>
      </w:r>
      <w:r w:rsidR="00972182">
        <w:t>30</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lastRenderedPageBreak/>
        <w:t>6.9</w:t>
      </w:r>
      <w:r>
        <w:rPr>
          <w:rFonts w:asciiTheme="minorHAnsi" w:eastAsiaTheme="minorEastAsia" w:hAnsiTheme="minorHAnsi" w:cstheme="minorBidi"/>
          <w:sz w:val="22"/>
          <w:szCs w:val="22"/>
        </w:rPr>
        <w:tab/>
      </w:r>
      <w:r>
        <w:t>541 Graham Street (S150)</w:t>
      </w:r>
      <w:r>
        <w:tab/>
      </w:r>
      <w:r>
        <w:fldChar w:fldCharType="begin"/>
      </w:r>
      <w:r>
        <w:instrText xml:space="preserve"> PAGEREF _Toc519851992 \h </w:instrText>
      </w:r>
      <w:r>
        <w:fldChar w:fldCharType="separate"/>
      </w:r>
      <w:r w:rsidR="00972182">
        <w:t>30</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6.10</w:t>
      </w:r>
      <w:r>
        <w:rPr>
          <w:rFonts w:asciiTheme="minorHAnsi" w:eastAsiaTheme="minorEastAsia" w:hAnsiTheme="minorHAnsi" w:cstheme="minorBidi"/>
          <w:sz w:val="22"/>
          <w:szCs w:val="22"/>
        </w:rPr>
        <w:tab/>
      </w:r>
      <w:r>
        <w:t>19 Salmon Street (S167)</w:t>
      </w:r>
      <w:r>
        <w:tab/>
      </w:r>
      <w:r>
        <w:fldChar w:fldCharType="begin"/>
      </w:r>
      <w:r>
        <w:instrText xml:space="preserve"> PAGEREF _Toc519851993 \h </w:instrText>
      </w:r>
      <w:r>
        <w:fldChar w:fldCharType="separate"/>
      </w:r>
      <w:r w:rsidR="00972182">
        <w:t>30</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6.11</w:t>
      </w:r>
      <w:r>
        <w:rPr>
          <w:rFonts w:asciiTheme="minorHAnsi" w:eastAsiaTheme="minorEastAsia" w:hAnsiTheme="minorHAnsi" w:cstheme="minorBidi"/>
          <w:sz w:val="22"/>
          <w:szCs w:val="22"/>
        </w:rPr>
        <w:tab/>
      </w:r>
      <w:r>
        <w:t>359 Plummer Street (S208)</w:t>
      </w:r>
      <w:r>
        <w:tab/>
      </w:r>
      <w:r>
        <w:fldChar w:fldCharType="begin"/>
      </w:r>
      <w:r>
        <w:instrText xml:space="preserve"> PAGEREF _Toc519851994 \h </w:instrText>
      </w:r>
      <w:r>
        <w:fldChar w:fldCharType="separate"/>
      </w:r>
      <w:r w:rsidR="00972182">
        <w:t>31</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6.12</w:t>
      </w:r>
      <w:r>
        <w:rPr>
          <w:rFonts w:asciiTheme="minorHAnsi" w:eastAsiaTheme="minorEastAsia" w:hAnsiTheme="minorHAnsi" w:cstheme="minorBidi"/>
          <w:sz w:val="22"/>
          <w:szCs w:val="22"/>
        </w:rPr>
        <w:tab/>
      </w:r>
      <w:r>
        <w:t>320 Plummer Street, 365-391 Plummer Street and 17 Rocklea Drive (S217)</w:t>
      </w:r>
      <w:r>
        <w:tab/>
      </w:r>
      <w:r>
        <w:fldChar w:fldCharType="begin"/>
      </w:r>
      <w:r>
        <w:instrText xml:space="preserve"> PAGEREF _Toc519851995 \h </w:instrText>
      </w:r>
      <w:r>
        <w:fldChar w:fldCharType="separate"/>
      </w:r>
      <w:r w:rsidR="00972182">
        <w:t>32</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6.13</w:t>
      </w:r>
      <w:r>
        <w:rPr>
          <w:rFonts w:asciiTheme="minorHAnsi" w:eastAsiaTheme="minorEastAsia" w:hAnsiTheme="minorHAnsi" w:cstheme="minorBidi"/>
          <w:sz w:val="22"/>
          <w:szCs w:val="22"/>
        </w:rPr>
        <w:tab/>
      </w:r>
      <w:r>
        <w:t>299 Williamstown Road and 11 Salmon Street (S222)</w:t>
      </w:r>
      <w:r>
        <w:tab/>
      </w:r>
      <w:r>
        <w:fldChar w:fldCharType="begin"/>
      </w:r>
      <w:r>
        <w:instrText xml:space="preserve"> PAGEREF _Toc519851996 \h </w:instrText>
      </w:r>
      <w:r>
        <w:fldChar w:fldCharType="separate"/>
      </w:r>
      <w:r w:rsidR="00972182">
        <w:t>32</w:t>
      </w:r>
      <w:r>
        <w:fldChar w:fldCharType="end"/>
      </w:r>
    </w:p>
    <w:p w:rsidR="00E85D39" w:rsidRDefault="00E85D39">
      <w:pPr>
        <w:pStyle w:val="TOC2"/>
        <w:rPr>
          <w:rFonts w:asciiTheme="minorHAnsi" w:eastAsiaTheme="minorEastAsia" w:hAnsiTheme="minorHAnsi" w:cstheme="minorBidi"/>
          <w:sz w:val="22"/>
          <w:szCs w:val="22"/>
        </w:rPr>
      </w:pPr>
      <w:r w:rsidRPr="00E52986">
        <w:rPr>
          <w:color w:val="000000"/>
        </w:rPr>
        <w:t>6.14</w:t>
      </w:r>
      <w:r>
        <w:rPr>
          <w:rFonts w:asciiTheme="minorHAnsi" w:eastAsiaTheme="minorEastAsia" w:hAnsiTheme="minorHAnsi" w:cstheme="minorBidi"/>
          <w:sz w:val="22"/>
          <w:szCs w:val="22"/>
        </w:rPr>
        <w:tab/>
      </w:r>
      <w:r>
        <w:t>351 Plummer Street (S238)</w:t>
      </w:r>
      <w:r>
        <w:tab/>
      </w:r>
      <w:r>
        <w:fldChar w:fldCharType="begin"/>
      </w:r>
      <w:r>
        <w:instrText xml:space="preserve"> PAGEREF _Toc519851997 \h </w:instrText>
      </w:r>
      <w:r>
        <w:fldChar w:fldCharType="separate"/>
      </w:r>
      <w:r w:rsidR="00972182">
        <w:t>32</w:t>
      </w:r>
      <w:r>
        <w:fldChar w:fldCharType="end"/>
      </w:r>
    </w:p>
    <w:p w:rsidR="002855F7" w:rsidRDefault="000E7757">
      <w:pPr>
        <w:pStyle w:val="TOC1"/>
        <w:tabs>
          <w:tab w:val="left" w:pos="1560"/>
        </w:tabs>
        <w:rPr>
          <w:rFonts w:asciiTheme="minorHAnsi" w:eastAsiaTheme="minorEastAsia" w:hAnsiTheme="minorHAnsi" w:cstheme="minorBidi"/>
          <w:b w:val="0"/>
          <w:sz w:val="22"/>
          <w:szCs w:val="22"/>
        </w:rPr>
      </w:pPr>
      <w:r>
        <w:rPr>
          <w:color w:val="1F497D"/>
        </w:rPr>
        <w:fldChar w:fldCharType="end"/>
      </w:r>
      <w:r w:rsidRPr="007974D0">
        <w:fldChar w:fldCharType="begin"/>
      </w:r>
      <w:r w:rsidR="00223FC9" w:rsidRPr="007974D0">
        <w:instrText xml:space="preserve"> TOC \n \h \z \t "PPV Appendix Heading 1,1" </w:instrText>
      </w:r>
      <w:r w:rsidRPr="007974D0">
        <w:fldChar w:fldCharType="separate"/>
      </w:r>
      <w:hyperlink w:anchor="_Toc519706225" w:history="1">
        <w:r w:rsidR="004C7B30">
          <w:rPr>
            <w:rStyle w:val="Hyperlink"/>
          </w:rPr>
          <w:t>Appendix A</w:t>
        </w:r>
        <w:r w:rsidR="002855F7">
          <w:rPr>
            <w:rFonts w:asciiTheme="minorHAnsi" w:eastAsiaTheme="minorEastAsia" w:hAnsiTheme="minorHAnsi" w:cstheme="minorBidi"/>
            <w:b w:val="0"/>
            <w:sz w:val="22"/>
            <w:szCs w:val="22"/>
          </w:rPr>
          <w:tab/>
        </w:r>
        <w:r w:rsidR="002855F7" w:rsidRPr="00570C3A">
          <w:rPr>
            <w:rStyle w:val="Hyperlink"/>
          </w:rPr>
          <w:t>Document list</w:t>
        </w:r>
      </w:hyperlink>
    </w:p>
    <w:p w:rsidR="00810795" w:rsidRPr="007974D0" w:rsidRDefault="000E7757" w:rsidP="00681DCE">
      <w:pPr>
        <w:pStyle w:val="ZZPPVContentsPage"/>
        <w:rPr>
          <w:noProof/>
          <w:color w:val="auto"/>
          <w:sz w:val="24"/>
          <w:szCs w:val="24"/>
        </w:rPr>
      </w:pPr>
      <w:r w:rsidRPr="007974D0">
        <w:rPr>
          <w:noProof/>
          <w:color w:val="auto"/>
        </w:rPr>
        <w:fldChar w:fldCharType="end"/>
      </w:r>
      <w:bookmarkStart w:id="8" w:name="_Toc212009244"/>
      <w:bookmarkStart w:id="9" w:name="_Toc105479961"/>
    </w:p>
    <w:p w:rsidR="007C7956" w:rsidRPr="005D5117" w:rsidRDefault="007C7956" w:rsidP="00681DCE">
      <w:pPr>
        <w:pStyle w:val="ZZPPVContentsPage"/>
        <w:rPr>
          <w:color w:val="auto"/>
          <w:sz w:val="32"/>
          <w:szCs w:val="32"/>
        </w:rPr>
      </w:pPr>
      <w:r w:rsidRPr="005D5117">
        <w:rPr>
          <w:color w:val="auto"/>
          <w:sz w:val="32"/>
          <w:szCs w:val="32"/>
        </w:rPr>
        <w:t>List of Tables</w:t>
      </w:r>
    </w:p>
    <w:p w:rsidR="00E85D39" w:rsidRDefault="007C7956" w:rsidP="00FD5693">
      <w:pPr>
        <w:pStyle w:val="ZZPPVContentsPageNo"/>
        <w:spacing w:before="0"/>
        <w:rPr>
          <w:noProof/>
        </w:rPr>
      </w:pPr>
      <w:r w:rsidRPr="00604382">
        <w:tab/>
      </w:r>
      <w:r w:rsidRPr="005D5117">
        <w:rPr>
          <w:color w:val="000000" w:themeColor="text1"/>
        </w:rPr>
        <w:t>Page</w:t>
      </w:r>
      <w:r w:rsidR="00FD5693" w:rsidRPr="005D5117">
        <w:rPr>
          <w:rStyle w:val="PPVBodyChar"/>
          <w:rFonts w:eastAsia="Dotum"/>
          <w:b w:val="0"/>
          <w:color w:val="000000" w:themeColor="text1"/>
        </w:rPr>
        <w:fldChar w:fldCharType="begin"/>
      </w:r>
      <w:r w:rsidR="00FD5693" w:rsidRPr="005D5117">
        <w:rPr>
          <w:rStyle w:val="PPVBodyChar"/>
          <w:rFonts w:eastAsia="Dotum"/>
          <w:b w:val="0"/>
          <w:color w:val="000000" w:themeColor="text1"/>
        </w:rPr>
        <w:instrText xml:space="preserve"> TOC \h \z \c "Table" </w:instrText>
      </w:r>
      <w:r w:rsidR="00FD5693" w:rsidRPr="005D5117">
        <w:rPr>
          <w:rStyle w:val="PPVBodyChar"/>
          <w:rFonts w:eastAsia="Dotum"/>
          <w:b w:val="0"/>
          <w:color w:val="000000" w:themeColor="text1"/>
        </w:rPr>
        <w:fldChar w:fldCharType="separate"/>
      </w:r>
    </w:p>
    <w:p w:rsidR="00E85D39" w:rsidRDefault="00972182">
      <w:pPr>
        <w:pStyle w:val="TableofFigures"/>
        <w:rPr>
          <w:rFonts w:asciiTheme="minorHAnsi" w:eastAsiaTheme="minorEastAsia" w:hAnsiTheme="minorHAnsi" w:cstheme="minorBidi"/>
          <w:noProof/>
          <w:sz w:val="22"/>
          <w:szCs w:val="22"/>
        </w:rPr>
      </w:pPr>
      <w:hyperlink w:anchor="_Toc519851998" w:history="1">
        <w:r w:rsidR="00E85D39" w:rsidRPr="0092146F">
          <w:rPr>
            <w:rStyle w:val="Hyperlink"/>
            <w:rFonts w:eastAsia="Dotum"/>
            <w:noProof/>
          </w:rPr>
          <w:t>Table 1:</w:t>
        </w:r>
        <w:r w:rsidR="00E85D39">
          <w:rPr>
            <w:rFonts w:asciiTheme="minorHAnsi" w:eastAsiaTheme="minorEastAsia" w:hAnsiTheme="minorHAnsi" w:cstheme="minorBidi"/>
            <w:noProof/>
            <w:sz w:val="22"/>
            <w:szCs w:val="22"/>
          </w:rPr>
          <w:tab/>
        </w:r>
        <w:r w:rsidR="00E85D39" w:rsidRPr="0092146F">
          <w:rPr>
            <w:rStyle w:val="Hyperlink"/>
            <w:rFonts w:eastAsia="Dotum"/>
            <w:noProof/>
          </w:rPr>
          <w:t>Interim built form controls</w:t>
        </w:r>
        <w:r w:rsidR="00E85D39">
          <w:rPr>
            <w:noProof/>
            <w:webHidden/>
          </w:rPr>
          <w:tab/>
        </w:r>
        <w:r w:rsidR="00E85D39">
          <w:rPr>
            <w:noProof/>
            <w:webHidden/>
          </w:rPr>
          <w:fldChar w:fldCharType="begin"/>
        </w:r>
        <w:r w:rsidR="00E85D39">
          <w:rPr>
            <w:noProof/>
            <w:webHidden/>
          </w:rPr>
          <w:instrText xml:space="preserve"> PAGEREF _Toc519851998 \h </w:instrText>
        </w:r>
        <w:r w:rsidR="00E85D39">
          <w:rPr>
            <w:noProof/>
            <w:webHidden/>
          </w:rPr>
        </w:r>
        <w:r w:rsidR="00E85D39">
          <w:rPr>
            <w:noProof/>
            <w:webHidden/>
          </w:rPr>
          <w:fldChar w:fldCharType="separate"/>
        </w:r>
        <w:r>
          <w:rPr>
            <w:noProof/>
            <w:webHidden/>
          </w:rPr>
          <w:t>2</w:t>
        </w:r>
        <w:r w:rsidR="00E85D39">
          <w:rPr>
            <w:noProof/>
            <w:webHidden/>
          </w:rPr>
          <w:fldChar w:fldCharType="end"/>
        </w:r>
      </w:hyperlink>
    </w:p>
    <w:p w:rsidR="00E85D39" w:rsidRDefault="00972182">
      <w:pPr>
        <w:pStyle w:val="TableofFigures"/>
        <w:rPr>
          <w:rFonts w:asciiTheme="minorHAnsi" w:eastAsiaTheme="minorEastAsia" w:hAnsiTheme="minorHAnsi" w:cstheme="minorBidi"/>
          <w:noProof/>
          <w:sz w:val="22"/>
          <w:szCs w:val="22"/>
        </w:rPr>
      </w:pPr>
      <w:hyperlink w:anchor="_Toc519851999" w:history="1">
        <w:r w:rsidR="00E85D39" w:rsidRPr="0092146F">
          <w:rPr>
            <w:rStyle w:val="Hyperlink"/>
            <w:rFonts w:eastAsia="Dotum"/>
            <w:noProof/>
          </w:rPr>
          <w:t>Table 2:</w:t>
        </w:r>
        <w:r w:rsidR="00E85D39">
          <w:rPr>
            <w:rFonts w:asciiTheme="minorHAnsi" w:eastAsiaTheme="minorEastAsia" w:hAnsiTheme="minorHAnsi" w:cstheme="minorBidi"/>
            <w:noProof/>
            <w:sz w:val="22"/>
            <w:szCs w:val="22"/>
          </w:rPr>
          <w:tab/>
        </w:r>
        <w:r w:rsidR="00E85D39" w:rsidRPr="0092146F">
          <w:rPr>
            <w:rStyle w:val="Hyperlink"/>
            <w:rFonts w:eastAsia="Dotum"/>
            <w:noProof/>
          </w:rPr>
          <w:t>Current Permits</w:t>
        </w:r>
        <w:r w:rsidR="00E85D39">
          <w:rPr>
            <w:noProof/>
            <w:webHidden/>
          </w:rPr>
          <w:tab/>
        </w:r>
        <w:r w:rsidR="00E85D39">
          <w:rPr>
            <w:noProof/>
            <w:webHidden/>
          </w:rPr>
          <w:fldChar w:fldCharType="begin"/>
        </w:r>
        <w:r w:rsidR="00E85D39">
          <w:rPr>
            <w:noProof/>
            <w:webHidden/>
          </w:rPr>
          <w:instrText xml:space="preserve"> PAGEREF _Toc519851999 \h </w:instrText>
        </w:r>
        <w:r w:rsidR="00E85D39">
          <w:rPr>
            <w:noProof/>
            <w:webHidden/>
          </w:rPr>
        </w:r>
        <w:r w:rsidR="00E85D39">
          <w:rPr>
            <w:noProof/>
            <w:webHidden/>
          </w:rPr>
          <w:fldChar w:fldCharType="separate"/>
        </w:r>
        <w:r>
          <w:rPr>
            <w:noProof/>
            <w:webHidden/>
          </w:rPr>
          <w:t>3</w:t>
        </w:r>
        <w:r w:rsidR="00E85D39">
          <w:rPr>
            <w:noProof/>
            <w:webHidden/>
          </w:rPr>
          <w:fldChar w:fldCharType="end"/>
        </w:r>
      </w:hyperlink>
    </w:p>
    <w:p w:rsidR="00E85D39" w:rsidRDefault="00972182">
      <w:pPr>
        <w:pStyle w:val="TableofFigures"/>
        <w:rPr>
          <w:rFonts w:asciiTheme="minorHAnsi" w:eastAsiaTheme="minorEastAsia" w:hAnsiTheme="minorHAnsi" w:cstheme="minorBidi"/>
          <w:noProof/>
          <w:sz w:val="22"/>
          <w:szCs w:val="22"/>
        </w:rPr>
      </w:pPr>
      <w:hyperlink w:anchor="_Toc519852000" w:history="1">
        <w:r w:rsidR="00E85D39" w:rsidRPr="0092146F">
          <w:rPr>
            <w:rStyle w:val="Hyperlink"/>
            <w:rFonts w:eastAsia="Dotum"/>
            <w:noProof/>
          </w:rPr>
          <w:t>Table 3:</w:t>
        </w:r>
        <w:r w:rsidR="00E85D39">
          <w:rPr>
            <w:rFonts w:asciiTheme="minorHAnsi" w:eastAsiaTheme="minorEastAsia" w:hAnsiTheme="minorHAnsi" w:cstheme="minorBidi"/>
            <w:noProof/>
            <w:sz w:val="22"/>
            <w:szCs w:val="22"/>
          </w:rPr>
          <w:tab/>
        </w:r>
        <w:r w:rsidR="00E85D39" w:rsidRPr="0092146F">
          <w:rPr>
            <w:rStyle w:val="Hyperlink"/>
            <w:rFonts w:eastAsia="Dotum"/>
            <w:noProof/>
          </w:rPr>
          <w:t>Permit applications</w:t>
        </w:r>
        <w:r w:rsidR="00E85D39">
          <w:rPr>
            <w:noProof/>
            <w:webHidden/>
          </w:rPr>
          <w:tab/>
        </w:r>
        <w:r w:rsidR="00E85D39">
          <w:rPr>
            <w:noProof/>
            <w:webHidden/>
          </w:rPr>
          <w:fldChar w:fldCharType="begin"/>
        </w:r>
        <w:r w:rsidR="00E85D39">
          <w:rPr>
            <w:noProof/>
            <w:webHidden/>
          </w:rPr>
          <w:instrText xml:space="preserve"> PAGEREF _Toc519852000 \h </w:instrText>
        </w:r>
        <w:r w:rsidR="00E85D39">
          <w:rPr>
            <w:noProof/>
            <w:webHidden/>
          </w:rPr>
        </w:r>
        <w:r w:rsidR="00E85D39">
          <w:rPr>
            <w:noProof/>
            <w:webHidden/>
          </w:rPr>
          <w:fldChar w:fldCharType="separate"/>
        </w:r>
        <w:r>
          <w:rPr>
            <w:noProof/>
            <w:webHidden/>
          </w:rPr>
          <w:t>3</w:t>
        </w:r>
        <w:r w:rsidR="00E85D39">
          <w:rPr>
            <w:noProof/>
            <w:webHidden/>
          </w:rPr>
          <w:fldChar w:fldCharType="end"/>
        </w:r>
      </w:hyperlink>
    </w:p>
    <w:p w:rsidR="00E85D39" w:rsidRDefault="00972182">
      <w:pPr>
        <w:pStyle w:val="TableofFigures"/>
        <w:rPr>
          <w:rFonts w:asciiTheme="minorHAnsi" w:eastAsiaTheme="minorEastAsia" w:hAnsiTheme="minorHAnsi" w:cstheme="minorBidi"/>
          <w:noProof/>
          <w:sz w:val="22"/>
          <w:szCs w:val="22"/>
        </w:rPr>
      </w:pPr>
      <w:hyperlink w:anchor="_Toc519852001" w:history="1">
        <w:r w:rsidR="00E85D39" w:rsidRPr="0092146F">
          <w:rPr>
            <w:rStyle w:val="Hyperlink"/>
            <w:rFonts w:eastAsia="Dotum"/>
            <w:noProof/>
          </w:rPr>
          <w:t>Table 4:</w:t>
        </w:r>
        <w:r w:rsidR="00E85D39">
          <w:rPr>
            <w:rFonts w:asciiTheme="minorHAnsi" w:eastAsiaTheme="minorEastAsia" w:hAnsiTheme="minorHAnsi" w:cstheme="minorBidi"/>
            <w:noProof/>
            <w:sz w:val="22"/>
            <w:szCs w:val="22"/>
          </w:rPr>
          <w:tab/>
        </w:r>
        <w:r w:rsidR="00E85D39" w:rsidRPr="0092146F">
          <w:rPr>
            <w:rStyle w:val="Hyperlink"/>
            <w:rFonts w:eastAsia="Dotum"/>
            <w:noProof/>
          </w:rPr>
          <w:t>Building height submissions – Wirraway precinct</w:t>
        </w:r>
        <w:r w:rsidR="00E85D39">
          <w:rPr>
            <w:noProof/>
            <w:webHidden/>
          </w:rPr>
          <w:tab/>
        </w:r>
        <w:r w:rsidR="00E85D39">
          <w:rPr>
            <w:noProof/>
            <w:webHidden/>
          </w:rPr>
          <w:fldChar w:fldCharType="begin"/>
        </w:r>
        <w:r w:rsidR="00E85D39">
          <w:rPr>
            <w:noProof/>
            <w:webHidden/>
          </w:rPr>
          <w:instrText xml:space="preserve"> PAGEREF _Toc519852001 \h </w:instrText>
        </w:r>
        <w:r w:rsidR="00E85D39">
          <w:rPr>
            <w:noProof/>
            <w:webHidden/>
          </w:rPr>
        </w:r>
        <w:r w:rsidR="00E85D39">
          <w:rPr>
            <w:noProof/>
            <w:webHidden/>
          </w:rPr>
          <w:fldChar w:fldCharType="separate"/>
        </w:r>
        <w:r>
          <w:rPr>
            <w:noProof/>
            <w:webHidden/>
          </w:rPr>
          <w:t>15</w:t>
        </w:r>
        <w:r w:rsidR="00E85D39">
          <w:rPr>
            <w:noProof/>
            <w:webHidden/>
          </w:rPr>
          <w:fldChar w:fldCharType="end"/>
        </w:r>
      </w:hyperlink>
    </w:p>
    <w:p w:rsidR="007C7956" w:rsidRPr="000A4033" w:rsidRDefault="00FD5693" w:rsidP="00FD5693">
      <w:pPr>
        <w:pStyle w:val="ZZPPVContentsPageNo"/>
        <w:spacing w:before="0"/>
      </w:pPr>
      <w:r w:rsidRPr="005D5117">
        <w:rPr>
          <w:rStyle w:val="PPVBodyChar"/>
          <w:rFonts w:eastAsia="Dotum"/>
          <w:b w:val="0"/>
          <w:color w:val="000000" w:themeColor="text1"/>
        </w:rPr>
        <w:fldChar w:fldCharType="end"/>
      </w:r>
    </w:p>
    <w:p w:rsidR="00607994" w:rsidRPr="005D5117" w:rsidRDefault="007C7956" w:rsidP="00681DCE">
      <w:pPr>
        <w:pStyle w:val="ZZPPVContentsPage"/>
        <w:rPr>
          <w:color w:val="auto"/>
          <w:sz w:val="32"/>
          <w:szCs w:val="32"/>
        </w:rPr>
      </w:pPr>
      <w:r w:rsidRPr="005D5117">
        <w:rPr>
          <w:color w:val="auto"/>
          <w:sz w:val="32"/>
          <w:szCs w:val="32"/>
        </w:rPr>
        <w:t>List of Figures</w:t>
      </w:r>
    </w:p>
    <w:p w:rsidR="00E4734B" w:rsidRPr="005D5117" w:rsidRDefault="00E4734B" w:rsidP="00154B75">
      <w:pPr>
        <w:pStyle w:val="ZZPPVContentsPageNo"/>
        <w:spacing w:before="0"/>
        <w:rPr>
          <w:color w:val="000000" w:themeColor="text1"/>
        </w:rPr>
      </w:pPr>
      <w:r w:rsidRPr="004C79B9">
        <w:tab/>
      </w:r>
      <w:r w:rsidRPr="005D5117">
        <w:rPr>
          <w:color w:val="000000" w:themeColor="text1"/>
        </w:rPr>
        <w:t>Page</w:t>
      </w:r>
    </w:p>
    <w:p w:rsidR="00E85D39" w:rsidRDefault="00263B06">
      <w:pPr>
        <w:pStyle w:val="TableofFigures"/>
        <w:rPr>
          <w:rFonts w:asciiTheme="minorHAnsi" w:eastAsiaTheme="minorEastAsia" w:hAnsiTheme="minorHAnsi" w:cstheme="minorBidi"/>
          <w:noProof/>
          <w:sz w:val="22"/>
          <w:szCs w:val="22"/>
        </w:rPr>
      </w:pPr>
      <w:r>
        <w:rPr>
          <w:rStyle w:val="PPVBodyChar"/>
          <w:rFonts w:eastAsia="Dotum"/>
        </w:rPr>
        <w:fldChar w:fldCharType="begin"/>
      </w:r>
      <w:r>
        <w:rPr>
          <w:rStyle w:val="PPVBodyChar"/>
          <w:rFonts w:eastAsia="Dotum"/>
        </w:rPr>
        <w:instrText xml:space="preserve"> TOC \h \z \c "Figure" </w:instrText>
      </w:r>
      <w:r>
        <w:rPr>
          <w:rStyle w:val="PPVBodyChar"/>
          <w:rFonts w:eastAsia="Dotum"/>
        </w:rPr>
        <w:fldChar w:fldCharType="separate"/>
      </w:r>
      <w:hyperlink w:anchor="_Toc519852002" w:history="1">
        <w:r w:rsidR="00E85D39" w:rsidRPr="009D6184">
          <w:rPr>
            <w:rStyle w:val="Hyperlink"/>
            <w:rFonts w:eastAsia="Dotum"/>
            <w:noProof/>
          </w:rPr>
          <w:t>Figure 1:</w:t>
        </w:r>
        <w:r w:rsidR="00E85D39">
          <w:rPr>
            <w:rFonts w:asciiTheme="minorHAnsi" w:eastAsiaTheme="minorEastAsia" w:hAnsiTheme="minorHAnsi" w:cstheme="minorBidi"/>
            <w:noProof/>
            <w:sz w:val="22"/>
            <w:szCs w:val="22"/>
          </w:rPr>
          <w:tab/>
        </w:r>
        <w:r w:rsidR="00E85D39" w:rsidRPr="009D6184">
          <w:rPr>
            <w:rStyle w:val="Hyperlink"/>
            <w:rFonts w:eastAsia="Dotum"/>
            <w:noProof/>
          </w:rPr>
          <w:t>The subject land</w:t>
        </w:r>
        <w:r w:rsidR="00E85D39">
          <w:rPr>
            <w:noProof/>
            <w:webHidden/>
          </w:rPr>
          <w:tab/>
        </w:r>
        <w:r w:rsidR="00E85D39">
          <w:rPr>
            <w:noProof/>
            <w:webHidden/>
          </w:rPr>
          <w:fldChar w:fldCharType="begin"/>
        </w:r>
        <w:r w:rsidR="00E85D39">
          <w:rPr>
            <w:noProof/>
            <w:webHidden/>
          </w:rPr>
          <w:instrText xml:space="preserve"> PAGEREF _Toc519852002 \h </w:instrText>
        </w:r>
        <w:r w:rsidR="00E85D39">
          <w:rPr>
            <w:noProof/>
            <w:webHidden/>
          </w:rPr>
        </w:r>
        <w:r w:rsidR="00E85D39">
          <w:rPr>
            <w:noProof/>
            <w:webHidden/>
          </w:rPr>
          <w:fldChar w:fldCharType="separate"/>
        </w:r>
        <w:r w:rsidR="00972182">
          <w:rPr>
            <w:noProof/>
            <w:webHidden/>
          </w:rPr>
          <w:t>1</w:t>
        </w:r>
        <w:r w:rsidR="00E85D39">
          <w:rPr>
            <w:noProof/>
            <w:webHidden/>
          </w:rPr>
          <w:fldChar w:fldCharType="end"/>
        </w:r>
      </w:hyperlink>
    </w:p>
    <w:p w:rsidR="00E85D39" w:rsidRDefault="00972182">
      <w:pPr>
        <w:pStyle w:val="TableofFigures"/>
        <w:rPr>
          <w:rFonts w:asciiTheme="minorHAnsi" w:eastAsiaTheme="minorEastAsia" w:hAnsiTheme="minorHAnsi" w:cstheme="minorBidi"/>
          <w:noProof/>
          <w:sz w:val="22"/>
          <w:szCs w:val="22"/>
        </w:rPr>
      </w:pPr>
      <w:hyperlink w:anchor="_Toc519852003" w:history="1">
        <w:r w:rsidR="00E85D39" w:rsidRPr="009D6184">
          <w:rPr>
            <w:rStyle w:val="Hyperlink"/>
            <w:rFonts w:eastAsia="Dotum"/>
            <w:noProof/>
          </w:rPr>
          <w:t>Figure 2:</w:t>
        </w:r>
        <w:r w:rsidR="00E85D39">
          <w:rPr>
            <w:rFonts w:asciiTheme="minorHAnsi" w:eastAsiaTheme="minorEastAsia" w:hAnsiTheme="minorHAnsi" w:cstheme="minorBidi"/>
            <w:noProof/>
            <w:sz w:val="22"/>
            <w:szCs w:val="22"/>
          </w:rPr>
          <w:tab/>
        </w:r>
        <w:r w:rsidR="00E85D39" w:rsidRPr="009D6184">
          <w:rPr>
            <w:rStyle w:val="Hyperlink"/>
            <w:rFonts w:eastAsia="Dotum"/>
            <w:noProof/>
          </w:rPr>
          <w:t>Design and Development Overlay, Schedule 30</w:t>
        </w:r>
        <w:r w:rsidR="00E85D39">
          <w:rPr>
            <w:noProof/>
            <w:webHidden/>
          </w:rPr>
          <w:tab/>
        </w:r>
        <w:r w:rsidR="00E85D39">
          <w:rPr>
            <w:noProof/>
            <w:webHidden/>
          </w:rPr>
          <w:fldChar w:fldCharType="begin"/>
        </w:r>
        <w:r w:rsidR="00E85D39">
          <w:rPr>
            <w:noProof/>
            <w:webHidden/>
          </w:rPr>
          <w:instrText xml:space="preserve"> PAGEREF _Toc519852003 \h </w:instrText>
        </w:r>
        <w:r w:rsidR="00E85D39">
          <w:rPr>
            <w:noProof/>
            <w:webHidden/>
          </w:rPr>
        </w:r>
        <w:r w:rsidR="00E85D39">
          <w:rPr>
            <w:noProof/>
            <w:webHidden/>
          </w:rPr>
          <w:fldChar w:fldCharType="separate"/>
        </w:r>
        <w:r>
          <w:rPr>
            <w:noProof/>
            <w:webHidden/>
          </w:rPr>
          <w:t>2</w:t>
        </w:r>
        <w:r w:rsidR="00E85D39">
          <w:rPr>
            <w:noProof/>
            <w:webHidden/>
          </w:rPr>
          <w:fldChar w:fldCharType="end"/>
        </w:r>
      </w:hyperlink>
    </w:p>
    <w:p w:rsidR="00E85D39" w:rsidRDefault="00972182">
      <w:pPr>
        <w:pStyle w:val="TableofFigures"/>
        <w:rPr>
          <w:rFonts w:asciiTheme="minorHAnsi" w:eastAsiaTheme="minorEastAsia" w:hAnsiTheme="minorHAnsi" w:cstheme="minorBidi"/>
          <w:noProof/>
          <w:sz w:val="22"/>
          <w:szCs w:val="22"/>
        </w:rPr>
      </w:pPr>
      <w:hyperlink w:anchor="_Toc519852004" w:history="1">
        <w:r w:rsidR="00E85D39" w:rsidRPr="009D6184">
          <w:rPr>
            <w:rStyle w:val="Hyperlink"/>
            <w:rFonts w:eastAsia="Dotum"/>
            <w:noProof/>
          </w:rPr>
          <w:t>Figure 3:</w:t>
        </w:r>
        <w:r w:rsidR="00E85D39">
          <w:rPr>
            <w:rFonts w:asciiTheme="minorHAnsi" w:eastAsiaTheme="minorEastAsia" w:hAnsiTheme="minorHAnsi" w:cstheme="minorBidi"/>
            <w:noProof/>
            <w:sz w:val="22"/>
            <w:szCs w:val="22"/>
          </w:rPr>
          <w:tab/>
        </w:r>
        <w:r w:rsidR="00E85D39" w:rsidRPr="009D6184">
          <w:rPr>
            <w:rStyle w:val="Hyperlink"/>
            <w:rFonts w:eastAsia="Dotum"/>
            <w:noProof/>
          </w:rPr>
          <w:t>Proposed urban structure in Wirraway</w:t>
        </w:r>
        <w:r w:rsidR="00E85D39">
          <w:rPr>
            <w:noProof/>
            <w:webHidden/>
          </w:rPr>
          <w:tab/>
        </w:r>
        <w:r w:rsidR="00E85D39">
          <w:rPr>
            <w:noProof/>
            <w:webHidden/>
          </w:rPr>
          <w:fldChar w:fldCharType="begin"/>
        </w:r>
        <w:r w:rsidR="00E85D39">
          <w:rPr>
            <w:noProof/>
            <w:webHidden/>
          </w:rPr>
          <w:instrText xml:space="preserve"> PAGEREF _Toc519852004 \h </w:instrText>
        </w:r>
        <w:r w:rsidR="00E85D39">
          <w:rPr>
            <w:noProof/>
            <w:webHidden/>
          </w:rPr>
        </w:r>
        <w:r w:rsidR="00E85D39">
          <w:rPr>
            <w:noProof/>
            <w:webHidden/>
          </w:rPr>
          <w:fldChar w:fldCharType="separate"/>
        </w:r>
        <w:r>
          <w:rPr>
            <w:noProof/>
            <w:webHidden/>
          </w:rPr>
          <w:t>5</w:t>
        </w:r>
        <w:r w:rsidR="00E85D39">
          <w:rPr>
            <w:noProof/>
            <w:webHidden/>
          </w:rPr>
          <w:fldChar w:fldCharType="end"/>
        </w:r>
      </w:hyperlink>
    </w:p>
    <w:p w:rsidR="00E85D39" w:rsidRDefault="00972182">
      <w:pPr>
        <w:pStyle w:val="TableofFigures"/>
        <w:rPr>
          <w:rFonts w:asciiTheme="minorHAnsi" w:eastAsiaTheme="minorEastAsia" w:hAnsiTheme="minorHAnsi" w:cstheme="minorBidi"/>
          <w:noProof/>
          <w:sz w:val="22"/>
          <w:szCs w:val="22"/>
        </w:rPr>
      </w:pPr>
      <w:hyperlink w:anchor="_Toc519852005" w:history="1">
        <w:r w:rsidR="00E85D39" w:rsidRPr="009D6184">
          <w:rPr>
            <w:rStyle w:val="Hyperlink"/>
            <w:rFonts w:eastAsia="Dotum"/>
            <w:noProof/>
          </w:rPr>
          <w:t>Figure 4:</w:t>
        </w:r>
        <w:r w:rsidR="00E85D39">
          <w:rPr>
            <w:rFonts w:asciiTheme="minorHAnsi" w:eastAsiaTheme="minorEastAsia" w:hAnsiTheme="minorHAnsi" w:cstheme="minorBidi"/>
            <w:noProof/>
            <w:sz w:val="22"/>
            <w:szCs w:val="22"/>
          </w:rPr>
          <w:tab/>
        </w:r>
        <w:r w:rsidR="00E85D39" w:rsidRPr="009D6184">
          <w:rPr>
            <w:rStyle w:val="Hyperlink"/>
            <w:rFonts w:eastAsia="Dotum"/>
            <w:noProof/>
          </w:rPr>
          <w:t>Proposed building heights in Wirraway</w:t>
        </w:r>
        <w:r w:rsidR="00E85D39">
          <w:rPr>
            <w:noProof/>
            <w:webHidden/>
          </w:rPr>
          <w:tab/>
        </w:r>
        <w:r w:rsidR="00E85D39">
          <w:rPr>
            <w:noProof/>
            <w:webHidden/>
          </w:rPr>
          <w:fldChar w:fldCharType="begin"/>
        </w:r>
        <w:r w:rsidR="00E85D39">
          <w:rPr>
            <w:noProof/>
            <w:webHidden/>
          </w:rPr>
          <w:instrText xml:space="preserve"> PAGEREF _Toc519852005 \h </w:instrText>
        </w:r>
        <w:r w:rsidR="00E85D39">
          <w:rPr>
            <w:noProof/>
            <w:webHidden/>
          </w:rPr>
        </w:r>
        <w:r w:rsidR="00E85D39">
          <w:rPr>
            <w:noProof/>
            <w:webHidden/>
          </w:rPr>
          <w:fldChar w:fldCharType="separate"/>
        </w:r>
        <w:r>
          <w:rPr>
            <w:noProof/>
            <w:webHidden/>
          </w:rPr>
          <w:t>7</w:t>
        </w:r>
        <w:r w:rsidR="00E85D39">
          <w:rPr>
            <w:noProof/>
            <w:webHidden/>
          </w:rPr>
          <w:fldChar w:fldCharType="end"/>
        </w:r>
      </w:hyperlink>
    </w:p>
    <w:p w:rsidR="00E85D39" w:rsidRDefault="00972182">
      <w:pPr>
        <w:pStyle w:val="TableofFigures"/>
        <w:rPr>
          <w:rFonts w:asciiTheme="minorHAnsi" w:eastAsiaTheme="minorEastAsia" w:hAnsiTheme="minorHAnsi" w:cstheme="minorBidi"/>
          <w:noProof/>
          <w:sz w:val="22"/>
          <w:szCs w:val="22"/>
        </w:rPr>
      </w:pPr>
      <w:hyperlink w:anchor="_Toc519852006" w:history="1">
        <w:r w:rsidR="00E85D39" w:rsidRPr="009D6184">
          <w:rPr>
            <w:rStyle w:val="Hyperlink"/>
            <w:rFonts w:eastAsia="Dotum"/>
            <w:noProof/>
          </w:rPr>
          <w:t>Figure 5:</w:t>
        </w:r>
        <w:r w:rsidR="00E85D39">
          <w:rPr>
            <w:rFonts w:asciiTheme="minorHAnsi" w:eastAsiaTheme="minorEastAsia" w:hAnsiTheme="minorHAnsi" w:cstheme="minorBidi"/>
            <w:noProof/>
            <w:sz w:val="22"/>
            <w:szCs w:val="22"/>
          </w:rPr>
          <w:tab/>
        </w:r>
        <w:r w:rsidR="00E85D39" w:rsidRPr="009D6184">
          <w:rPr>
            <w:rStyle w:val="Hyperlink"/>
            <w:rFonts w:eastAsia="Dotum"/>
            <w:noProof/>
          </w:rPr>
          <w:t>Port Phillip preferred built form typologies</w:t>
        </w:r>
        <w:r w:rsidR="00E85D39">
          <w:rPr>
            <w:noProof/>
            <w:webHidden/>
          </w:rPr>
          <w:tab/>
        </w:r>
        <w:r w:rsidR="00E85D39">
          <w:rPr>
            <w:noProof/>
            <w:webHidden/>
          </w:rPr>
          <w:fldChar w:fldCharType="begin"/>
        </w:r>
        <w:r w:rsidR="00E85D39">
          <w:rPr>
            <w:noProof/>
            <w:webHidden/>
          </w:rPr>
          <w:instrText xml:space="preserve"> PAGEREF _Toc519852006 \h </w:instrText>
        </w:r>
        <w:r w:rsidR="00E85D39">
          <w:rPr>
            <w:noProof/>
            <w:webHidden/>
          </w:rPr>
        </w:r>
        <w:r w:rsidR="00E85D39">
          <w:rPr>
            <w:noProof/>
            <w:webHidden/>
          </w:rPr>
          <w:fldChar w:fldCharType="separate"/>
        </w:r>
        <w:r>
          <w:rPr>
            <w:noProof/>
            <w:webHidden/>
          </w:rPr>
          <w:t>11</w:t>
        </w:r>
        <w:r w:rsidR="00E85D39">
          <w:rPr>
            <w:noProof/>
            <w:webHidden/>
          </w:rPr>
          <w:fldChar w:fldCharType="end"/>
        </w:r>
      </w:hyperlink>
    </w:p>
    <w:p w:rsidR="00E85D39" w:rsidRDefault="00972182">
      <w:pPr>
        <w:pStyle w:val="TableofFigures"/>
        <w:rPr>
          <w:rFonts w:asciiTheme="minorHAnsi" w:eastAsiaTheme="minorEastAsia" w:hAnsiTheme="minorHAnsi" w:cstheme="minorBidi"/>
          <w:noProof/>
          <w:sz w:val="22"/>
          <w:szCs w:val="22"/>
        </w:rPr>
      </w:pPr>
      <w:hyperlink w:anchor="_Toc519852007" w:history="1">
        <w:r w:rsidR="00E85D39" w:rsidRPr="009D6184">
          <w:rPr>
            <w:rStyle w:val="Hyperlink"/>
            <w:rFonts w:eastAsia="Dotum"/>
            <w:noProof/>
          </w:rPr>
          <w:t>Figure 6:</w:t>
        </w:r>
        <w:r w:rsidR="00E85D39">
          <w:rPr>
            <w:rFonts w:asciiTheme="minorHAnsi" w:eastAsiaTheme="minorEastAsia" w:hAnsiTheme="minorHAnsi" w:cstheme="minorBidi"/>
            <w:noProof/>
            <w:sz w:val="22"/>
            <w:szCs w:val="22"/>
          </w:rPr>
          <w:tab/>
        </w:r>
        <w:r w:rsidR="00E85D39" w:rsidRPr="009D6184">
          <w:rPr>
            <w:rStyle w:val="Hyperlink"/>
            <w:rFonts w:eastAsia="Dotum"/>
            <w:noProof/>
          </w:rPr>
          <w:t>Wirraway core and subprecinct boundaries</w:t>
        </w:r>
        <w:r w:rsidR="00E85D39">
          <w:rPr>
            <w:noProof/>
            <w:webHidden/>
          </w:rPr>
          <w:tab/>
        </w:r>
        <w:r w:rsidR="00E85D39">
          <w:rPr>
            <w:noProof/>
            <w:webHidden/>
          </w:rPr>
          <w:fldChar w:fldCharType="begin"/>
        </w:r>
        <w:r w:rsidR="00E85D39">
          <w:rPr>
            <w:noProof/>
            <w:webHidden/>
          </w:rPr>
          <w:instrText xml:space="preserve"> PAGEREF _Toc519852007 \h </w:instrText>
        </w:r>
        <w:r w:rsidR="00E85D39">
          <w:rPr>
            <w:noProof/>
            <w:webHidden/>
          </w:rPr>
        </w:r>
        <w:r w:rsidR="00E85D39">
          <w:rPr>
            <w:noProof/>
            <w:webHidden/>
          </w:rPr>
          <w:fldChar w:fldCharType="separate"/>
        </w:r>
        <w:r>
          <w:rPr>
            <w:noProof/>
            <w:webHidden/>
          </w:rPr>
          <w:t>14</w:t>
        </w:r>
        <w:r w:rsidR="00E85D39">
          <w:rPr>
            <w:noProof/>
            <w:webHidden/>
          </w:rPr>
          <w:fldChar w:fldCharType="end"/>
        </w:r>
      </w:hyperlink>
    </w:p>
    <w:p w:rsidR="00E85D39" w:rsidRDefault="00972182">
      <w:pPr>
        <w:pStyle w:val="TableofFigures"/>
        <w:rPr>
          <w:rFonts w:asciiTheme="minorHAnsi" w:eastAsiaTheme="minorEastAsia" w:hAnsiTheme="minorHAnsi" w:cstheme="minorBidi"/>
          <w:noProof/>
          <w:sz w:val="22"/>
          <w:szCs w:val="22"/>
        </w:rPr>
      </w:pPr>
      <w:hyperlink w:anchor="_Toc519852008" w:history="1">
        <w:r w:rsidR="00E85D39" w:rsidRPr="009D6184">
          <w:rPr>
            <w:rStyle w:val="Hyperlink"/>
            <w:rFonts w:eastAsia="Dotum"/>
            <w:noProof/>
          </w:rPr>
          <w:t>Figure 7:</w:t>
        </w:r>
        <w:r w:rsidR="00E85D39">
          <w:rPr>
            <w:rFonts w:asciiTheme="minorHAnsi" w:eastAsiaTheme="minorEastAsia" w:hAnsiTheme="minorHAnsi" w:cstheme="minorBidi"/>
            <w:noProof/>
            <w:sz w:val="22"/>
            <w:szCs w:val="22"/>
          </w:rPr>
          <w:tab/>
        </w:r>
        <w:r w:rsidR="00E85D39" w:rsidRPr="009D6184">
          <w:rPr>
            <w:rStyle w:val="Hyperlink"/>
            <w:rFonts w:eastAsia="Dotum"/>
            <w:noProof/>
          </w:rPr>
          <w:t>Proposed community hub investigation areas</w:t>
        </w:r>
        <w:r w:rsidR="00E85D39">
          <w:rPr>
            <w:noProof/>
            <w:webHidden/>
          </w:rPr>
          <w:tab/>
        </w:r>
        <w:r w:rsidR="00E85D39">
          <w:rPr>
            <w:noProof/>
            <w:webHidden/>
          </w:rPr>
          <w:fldChar w:fldCharType="begin"/>
        </w:r>
        <w:r w:rsidR="00E85D39">
          <w:rPr>
            <w:noProof/>
            <w:webHidden/>
          </w:rPr>
          <w:instrText xml:space="preserve"> PAGEREF _Toc519852008 \h </w:instrText>
        </w:r>
        <w:r w:rsidR="00E85D39">
          <w:rPr>
            <w:noProof/>
            <w:webHidden/>
          </w:rPr>
        </w:r>
        <w:r w:rsidR="00E85D39">
          <w:rPr>
            <w:noProof/>
            <w:webHidden/>
          </w:rPr>
          <w:fldChar w:fldCharType="separate"/>
        </w:r>
        <w:r>
          <w:rPr>
            <w:noProof/>
            <w:webHidden/>
          </w:rPr>
          <w:t>24</w:t>
        </w:r>
        <w:r w:rsidR="00E85D39">
          <w:rPr>
            <w:noProof/>
            <w:webHidden/>
          </w:rPr>
          <w:fldChar w:fldCharType="end"/>
        </w:r>
      </w:hyperlink>
    </w:p>
    <w:p w:rsidR="00E85D39" w:rsidRDefault="00972182">
      <w:pPr>
        <w:pStyle w:val="TableofFigures"/>
        <w:rPr>
          <w:rFonts w:asciiTheme="minorHAnsi" w:eastAsiaTheme="minorEastAsia" w:hAnsiTheme="minorHAnsi" w:cstheme="minorBidi"/>
          <w:noProof/>
          <w:sz w:val="22"/>
          <w:szCs w:val="22"/>
        </w:rPr>
      </w:pPr>
      <w:hyperlink w:anchor="_Toc519852009" w:history="1">
        <w:r w:rsidR="00E85D39" w:rsidRPr="009D6184">
          <w:rPr>
            <w:rStyle w:val="Hyperlink"/>
            <w:rFonts w:eastAsia="Dotum"/>
            <w:noProof/>
          </w:rPr>
          <w:t>Figure 9:</w:t>
        </w:r>
        <w:r w:rsidR="00E85D39">
          <w:rPr>
            <w:rFonts w:asciiTheme="minorHAnsi" w:eastAsiaTheme="minorEastAsia" w:hAnsiTheme="minorHAnsi" w:cstheme="minorBidi"/>
            <w:noProof/>
            <w:sz w:val="22"/>
            <w:szCs w:val="22"/>
          </w:rPr>
          <w:tab/>
        </w:r>
        <w:r w:rsidR="00E85D39" w:rsidRPr="009D6184">
          <w:rPr>
            <w:rStyle w:val="Hyperlink"/>
            <w:rFonts w:eastAsia="Dotum"/>
            <w:noProof/>
          </w:rPr>
          <w:t>Rocklea Drive overpass – conflicting bridge locations</w:t>
        </w:r>
        <w:r w:rsidR="00E85D39">
          <w:rPr>
            <w:noProof/>
            <w:webHidden/>
          </w:rPr>
          <w:tab/>
        </w:r>
        <w:r w:rsidR="00E85D39">
          <w:rPr>
            <w:noProof/>
            <w:webHidden/>
          </w:rPr>
          <w:fldChar w:fldCharType="begin"/>
        </w:r>
        <w:r w:rsidR="00E85D39">
          <w:rPr>
            <w:noProof/>
            <w:webHidden/>
          </w:rPr>
          <w:instrText xml:space="preserve"> PAGEREF _Toc519852009 \h </w:instrText>
        </w:r>
        <w:r w:rsidR="00E85D39">
          <w:rPr>
            <w:noProof/>
            <w:webHidden/>
          </w:rPr>
        </w:r>
        <w:r w:rsidR="00E85D39">
          <w:rPr>
            <w:noProof/>
            <w:webHidden/>
          </w:rPr>
          <w:fldChar w:fldCharType="separate"/>
        </w:r>
        <w:r>
          <w:rPr>
            <w:noProof/>
            <w:webHidden/>
          </w:rPr>
          <w:t>27</w:t>
        </w:r>
        <w:r w:rsidR="00E85D39">
          <w:rPr>
            <w:noProof/>
            <w:webHidden/>
          </w:rPr>
          <w:fldChar w:fldCharType="end"/>
        </w:r>
      </w:hyperlink>
    </w:p>
    <w:p w:rsidR="00E85D39" w:rsidRDefault="00972182">
      <w:pPr>
        <w:pStyle w:val="TableofFigures"/>
        <w:rPr>
          <w:rFonts w:asciiTheme="minorHAnsi" w:eastAsiaTheme="minorEastAsia" w:hAnsiTheme="minorHAnsi" w:cstheme="minorBidi"/>
          <w:noProof/>
          <w:sz w:val="22"/>
          <w:szCs w:val="22"/>
        </w:rPr>
      </w:pPr>
      <w:hyperlink w:anchor="_Toc519852010" w:history="1">
        <w:r w:rsidR="00E85D39" w:rsidRPr="009D6184">
          <w:rPr>
            <w:rStyle w:val="Hyperlink"/>
            <w:rFonts w:eastAsia="Dotum"/>
            <w:noProof/>
          </w:rPr>
          <w:t>Figure 8:</w:t>
        </w:r>
        <w:r w:rsidR="00E85D39">
          <w:rPr>
            <w:rFonts w:asciiTheme="minorHAnsi" w:eastAsiaTheme="minorEastAsia" w:hAnsiTheme="minorHAnsi" w:cstheme="minorBidi"/>
            <w:noProof/>
            <w:sz w:val="22"/>
            <w:szCs w:val="22"/>
          </w:rPr>
          <w:tab/>
        </w:r>
        <w:r w:rsidR="00E85D39" w:rsidRPr="009D6184">
          <w:rPr>
            <w:rStyle w:val="Hyperlink"/>
            <w:rFonts w:eastAsia="Dotum"/>
            <w:noProof/>
          </w:rPr>
          <w:t>Location of proposed east-west road</w:t>
        </w:r>
        <w:r w:rsidR="00E85D39">
          <w:rPr>
            <w:noProof/>
            <w:webHidden/>
          </w:rPr>
          <w:tab/>
        </w:r>
        <w:r w:rsidR="00E85D39">
          <w:rPr>
            <w:noProof/>
            <w:webHidden/>
          </w:rPr>
          <w:fldChar w:fldCharType="begin"/>
        </w:r>
        <w:r w:rsidR="00E85D39">
          <w:rPr>
            <w:noProof/>
            <w:webHidden/>
          </w:rPr>
          <w:instrText xml:space="preserve"> PAGEREF _Toc519852010 \h </w:instrText>
        </w:r>
        <w:r w:rsidR="00E85D39">
          <w:rPr>
            <w:noProof/>
            <w:webHidden/>
          </w:rPr>
        </w:r>
        <w:r w:rsidR="00E85D39">
          <w:rPr>
            <w:noProof/>
            <w:webHidden/>
          </w:rPr>
          <w:fldChar w:fldCharType="separate"/>
        </w:r>
        <w:r>
          <w:rPr>
            <w:noProof/>
            <w:webHidden/>
          </w:rPr>
          <w:t>31</w:t>
        </w:r>
        <w:r w:rsidR="00E85D39">
          <w:rPr>
            <w:noProof/>
            <w:webHidden/>
          </w:rPr>
          <w:fldChar w:fldCharType="end"/>
        </w:r>
      </w:hyperlink>
    </w:p>
    <w:p w:rsidR="00957475" w:rsidRDefault="00263B06" w:rsidP="00AF6B2E">
      <w:pPr>
        <w:pStyle w:val="TableofFigures"/>
        <w:ind w:right="848"/>
        <w:rPr>
          <w:rStyle w:val="PPVBodyChar"/>
          <w:rFonts w:eastAsia="Dotum"/>
        </w:rPr>
      </w:pPr>
      <w:r>
        <w:rPr>
          <w:rStyle w:val="PPVBodyChar"/>
          <w:rFonts w:eastAsia="Dotum"/>
        </w:rPr>
        <w:fldChar w:fldCharType="end"/>
      </w:r>
    </w:p>
    <w:p w:rsidR="00AC330D" w:rsidRPr="009A41AF" w:rsidRDefault="007A7D08" w:rsidP="00AF6B2E">
      <w:pPr>
        <w:pStyle w:val="TableofFigures"/>
        <w:ind w:right="848"/>
        <w:rPr>
          <w:b/>
          <w:sz w:val="32"/>
          <w:szCs w:val="32"/>
        </w:rPr>
      </w:pPr>
      <w:r w:rsidRPr="009A41AF">
        <w:rPr>
          <w:b/>
          <w:sz w:val="32"/>
          <w:szCs w:val="32"/>
        </w:rPr>
        <w:t>List of Abbreviations</w:t>
      </w:r>
      <w:r w:rsidR="00926C6E">
        <w:rPr>
          <w:b/>
          <w:sz w:val="32"/>
          <w:szCs w:val="32"/>
        </w:rPr>
        <w:t xml:space="preserve"> – as per Report No. 1, Volume 1</w:t>
      </w:r>
    </w:p>
    <w:p w:rsidR="002F0ACC" w:rsidRPr="00C70AC5" w:rsidRDefault="006B7FA2" w:rsidP="000C5DD2">
      <w:pPr>
        <w:pStyle w:val="PPVBody"/>
        <w:rPr>
          <w:highlight w:val="cyan"/>
        </w:rPr>
      </w:pPr>
      <w:r>
        <w:rPr>
          <w:highlight w:val="cyan"/>
        </w:rPr>
        <w:br w:type="page"/>
      </w:r>
    </w:p>
    <w:p w:rsidR="00245F42" w:rsidRPr="004A17B0" w:rsidRDefault="00245F42" w:rsidP="000C5DD2">
      <w:pPr>
        <w:pStyle w:val="PPVBody"/>
        <w:sectPr w:rsidR="00245F42" w:rsidRPr="004A17B0" w:rsidSect="00454572">
          <w:headerReference w:type="default" r:id="rId23"/>
          <w:footerReference w:type="default" r:id="rId24"/>
          <w:pgSz w:w="11906" w:h="16838"/>
          <w:pgMar w:top="1701" w:right="1418" w:bottom="1134" w:left="1418" w:header="720" w:footer="448" w:gutter="0"/>
          <w:pgNumType w:fmt="lowerRoman" w:start="1"/>
          <w:cols w:space="708"/>
          <w:docGrid w:linePitch="360"/>
        </w:sectPr>
      </w:pPr>
    </w:p>
    <w:bookmarkEnd w:id="8"/>
    <w:bookmarkEnd w:id="9"/>
    <w:p w:rsidR="00607994" w:rsidRDefault="00F3421A" w:rsidP="009A41AF">
      <w:pPr>
        <w:pStyle w:val="PPVAppendixHeading2"/>
        <w:ind w:left="0" w:firstLine="0"/>
      </w:pPr>
      <w:r>
        <w:lastRenderedPageBreak/>
        <w:t>Executive s</w:t>
      </w:r>
      <w:r w:rsidR="00BF45DA" w:rsidRPr="00601526">
        <w:t>ummary</w:t>
      </w:r>
    </w:p>
    <w:p w:rsidR="00D03F0E" w:rsidRDefault="00D03F0E" w:rsidP="00186075">
      <w:pPr>
        <w:pStyle w:val="Heading4"/>
      </w:pPr>
      <w:r w:rsidRPr="007A7D08">
        <w:t>Summary</w:t>
      </w:r>
    </w:p>
    <w:p w:rsidR="0055040B" w:rsidRPr="0055040B" w:rsidRDefault="008B3EAB" w:rsidP="0055040B">
      <w:pPr>
        <w:pStyle w:val="PPVBody"/>
      </w:pPr>
      <w:r>
        <w:t>This is R</w:t>
      </w:r>
      <w:r w:rsidR="00C70AC5">
        <w:t xml:space="preserve">eport </w:t>
      </w:r>
      <w:r w:rsidR="00A462FE">
        <w:t>No</w:t>
      </w:r>
      <w:r w:rsidR="00CA793B">
        <w:t>.</w:t>
      </w:r>
      <w:r w:rsidR="00A462FE">
        <w:t xml:space="preserve"> </w:t>
      </w:r>
      <w:r w:rsidR="00915029">
        <w:t>5</w:t>
      </w:r>
      <w:r w:rsidR="00A462FE">
        <w:t xml:space="preserve"> </w:t>
      </w:r>
      <w:r w:rsidR="00C70AC5">
        <w:t>of the Review Panel</w:t>
      </w:r>
      <w:r w:rsidR="00A462FE">
        <w:t xml:space="preserve"> which relates to</w:t>
      </w:r>
      <w:r w:rsidR="00C70AC5">
        <w:t xml:space="preserve"> the </w:t>
      </w:r>
      <w:r w:rsidR="00D915E3">
        <w:t>Wirraway</w:t>
      </w:r>
      <w:r w:rsidR="00C70AC5">
        <w:t xml:space="preserve"> Precinct within Fishermans Bend.</w:t>
      </w:r>
    </w:p>
    <w:p w:rsidR="001E76A0" w:rsidRPr="008B3EAB" w:rsidRDefault="00D915E3" w:rsidP="000C5DD2">
      <w:pPr>
        <w:pStyle w:val="PPVBody"/>
      </w:pPr>
      <w:r>
        <w:t>Wirraway</w:t>
      </w:r>
      <w:r w:rsidR="008B6D98" w:rsidRPr="008B3EAB">
        <w:t xml:space="preserve"> </w:t>
      </w:r>
      <w:r w:rsidR="002402D5" w:rsidRPr="008B3EAB">
        <w:t>is located in the City of</w:t>
      </w:r>
      <w:r w:rsidR="00055BB9">
        <w:t xml:space="preserve"> Port</w:t>
      </w:r>
      <w:r w:rsidR="002402D5" w:rsidRPr="008B3EAB">
        <w:t xml:space="preserve"> </w:t>
      </w:r>
      <w:r w:rsidR="00443BFD" w:rsidRPr="008B3EAB">
        <w:t>Phillip</w:t>
      </w:r>
      <w:r w:rsidR="002402D5" w:rsidRPr="008B3EAB">
        <w:t xml:space="preserve"> and covers an area of </w:t>
      </w:r>
      <w:r w:rsidR="00055BB9">
        <w:t>94</w:t>
      </w:r>
      <w:r w:rsidR="002402D5" w:rsidRPr="008B3EAB">
        <w:t xml:space="preserve"> hectares.</w:t>
      </w:r>
      <w:r w:rsidR="008B3EAB" w:rsidRPr="008B3EAB">
        <w:t xml:space="preserve"> </w:t>
      </w:r>
      <w:r w:rsidR="002402D5" w:rsidRPr="008B3EAB">
        <w:t xml:space="preserve"> </w:t>
      </w:r>
      <w:r>
        <w:t>Wirraway</w:t>
      </w:r>
      <w:r w:rsidR="002402D5" w:rsidRPr="008B3EAB">
        <w:t xml:space="preserve"> </w:t>
      </w:r>
      <w:r w:rsidR="00055BB9">
        <w:t>will be an inner city neighbourhood known for its leafy green streets, local cafes and shops and thriving cultural hub.</w:t>
      </w:r>
      <w:r w:rsidR="00957475">
        <w:t xml:space="preserve"> </w:t>
      </w:r>
      <w:r w:rsidR="00055BB9">
        <w:t xml:space="preserve"> It will provide walking and cycling access to West</w:t>
      </w:r>
      <w:r w:rsidR="000B126A">
        <w:t>g</w:t>
      </w:r>
      <w:r w:rsidR="00055BB9">
        <w:t>ate Park and Sandridge Beach.</w:t>
      </w:r>
      <w:r w:rsidR="00E4798D">
        <w:t xml:space="preserve"> </w:t>
      </w:r>
      <w:r w:rsidR="000B126A">
        <w:t xml:space="preserve"> </w:t>
      </w:r>
      <w:r w:rsidR="00E4798D">
        <w:t xml:space="preserve">It is proposed to have a larger proportion of </w:t>
      </w:r>
      <w:r w:rsidR="000B126A">
        <w:t xml:space="preserve">two and three bedroom </w:t>
      </w:r>
      <w:r w:rsidR="00E4798D">
        <w:t>dwellings than the other precincts</w:t>
      </w:r>
      <w:r w:rsidR="00CA793B">
        <w:t>,</w:t>
      </w:r>
      <w:r w:rsidR="00E4798D">
        <w:t xml:space="preserve"> and will have a greater emphasis on accommodating households with children</w:t>
      </w:r>
      <w:r w:rsidR="00957475">
        <w:t>.</w:t>
      </w:r>
    </w:p>
    <w:p w:rsidR="001E76A0" w:rsidRDefault="00775E04" w:rsidP="000C5DD2">
      <w:pPr>
        <w:pStyle w:val="PPVBody"/>
      </w:pPr>
      <w:r w:rsidRPr="008B3EAB">
        <w:t>Submissions raised a wide range of issues including:</w:t>
      </w:r>
    </w:p>
    <w:p w:rsidR="00FD4558" w:rsidRDefault="00E4798D" w:rsidP="002402D5">
      <w:pPr>
        <w:pStyle w:val="PPVBullet1"/>
      </w:pPr>
      <w:r>
        <w:t>h</w:t>
      </w:r>
      <w:r w:rsidR="00FD4558">
        <w:t>eight and setback controls</w:t>
      </w:r>
    </w:p>
    <w:p w:rsidR="00FD4558" w:rsidRDefault="00E4798D" w:rsidP="002402D5">
      <w:pPr>
        <w:pStyle w:val="PPVBullet1"/>
      </w:pPr>
      <w:r>
        <w:t>u</w:t>
      </w:r>
      <w:r w:rsidR="00FD4558">
        <w:t>rban structure issues including boundaries, building typologies and active frontages</w:t>
      </w:r>
    </w:p>
    <w:p w:rsidR="00775E04" w:rsidRDefault="00FD4558" w:rsidP="002402D5">
      <w:pPr>
        <w:pStyle w:val="PPVBullet1"/>
      </w:pPr>
      <w:r>
        <w:t>location of open space</w:t>
      </w:r>
    </w:p>
    <w:p w:rsidR="00FD4558" w:rsidRDefault="00FD4558" w:rsidP="002402D5">
      <w:pPr>
        <w:pStyle w:val="PPVBullet1"/>
      </w:pPr>
      <w:r>
        <w:t>location of community hubs</w:t>
      </w:r>
    </w:p>
    <w:p w:rsidR="00FD4558" w:rsidRDefault="00E4798D" w:rsidP="002402D5">
      <w:pPr>
        <w:pStyle w:val="PPVBullet1"/>
      </w:pPr>
      <w:r>
        <w:t>r</w:t>
      </w:r>
      <w:r w:rsidR="00FD4558">
        <w:t>oad and transport infrastructure</w:t>
      </w:r>
    </w:p>
    <w:p w:rsidR="00FD4558" w:rsidRDefault="00FD4558" w:rsidP="002402D5">
      <w:pPr>
        <w:pStyle w:val="PPVBullet1"/>
      </w:pPr>
      <w:r>
        <w:t>particular site</w:t>
      </w:r>
      <w:r w:rsidR="000B126A">
        <w:t xml:space="preserve"> matters</w:t>
      </w:r>
    </w:p>
    <w:p w:rsidR="00FD4558" w:rsidRDefault="00E4798D" w:rsidP="002402D5">
      <w:pPr>
        <w:pStyle w:val="PPVBullet1"/>
      </w:pPr>
      <w:r>
        <w:t>t</w:t>
      </w:r>
      <w:r w:rsidR="00FD4558">
        <w:t>he complexity of the controls</w:t>
      </w:r>
      <w:r w:rsidR="00957475">
        <w:t>.</w:t>
      </w:r>
    </w:p>
    <w:p w:rsidR="002402D5" w:rsidRDefault="00E4798D" w:rsidP="00E4798D">
      <w:pPr>
        <w:pStyle w:val="PPVBody"/>
      </w:pPr>
      <w:bookmarkStart w:id="10" w:name="_Hlk519841146"/>
      <w:r>
        <w:t>This report should be read in conjunction with Report No. 1, which provides the overview of the context and process of the Review Panel, and addresses common issues raised in submissions (such as the method of acquiring land for public purposes, funding infrastructure in Fishermans Bend, F</w:t>
      </w:r>
      <w:r w:rsidR="00AF6B2E">
        <w:t>loor Area Ratio</w:t>
      </w:r>
      <w:r>
        <w:t>, F</w:t>
      </w:r>
      <w:r w:rsidR="00AF6B2E">
        <w:t xml:space="preserve">loor </w:t>
      </w:r>
      <w:r>
        <w:t>A</w:t>
      </w:r>
      <w:r w:rsidR="00AF6B2E">
        <w:t xml:space="preserve">rea </w:t>
      </w:r>
      <w:r>
        <w:t>U</w:t>
      </w:r>
      <w:r w:rsidR="00AF6B2E">
        <w:t>plift</w:t>
      </w:r>
      <w:r>
        <w:t>, affordable housing, governance and other matters)</w:t>
      </w:r>
      <w:r w:rsidR="00957475">
        <w:t>.</w:t>
      </w:r>
      <w:bookmarkEnd w:id="10"/>
    </w:p>
    <w:p w:rsidR="00637A87" w:rsidRDefault="00957475" w:rsidP="00637A87">
      <w:pPr>
        <w:pStyle w:val="Heading4"/>
      </w:pPr>
      <w:r>
        <w:t xml:space="preserve">Findings </w:t>
      </w:r>
    </w:p>
    <w:p w:rsidR="002402D5" w:rsidRDefault="002402D5" w:rsidP="002402D5">
      <w:pPr>
        <w:pStyle w:val="PPVBody"/>
      </w:pPr>
      <w:r>
        <w:t xml:space="preserve">In relation to </w:t>
      </w:r>
      <w:r w:rsidR="000B126A">
        <w:t xml:space="preserve">Wirraway Precinct </w:t>
      </w:r>
      <w:r>
        <w:t>key issues</w:t>
      </w:r>
      <w:r w:rsidR="000B126A">
        <w:t xml:space="preserve">, </w:t>
      </w:r>
      <w:r>
        <w:t xml:space="preserve">the </w:t>
      </w:r>
      <w:r w:rsidR="00AE4761">
        <w:t>Review Panel concludes:</w:t>
      </w:r>
    </w:p>
    <w:p w:rsidR="00E4798D" w:rsidRDefault="00CA793B" w:rsidP="002402D5">
      <w:pPr>
        <w:pStyle w:val="PPVBullet1"/>
      </w:pPr>
      <w:r>
        <w:t xml:space="preserve">The </w:t>
      </w:r>
      <w:r w:rsidR="00E4798D">
        <w:t>proposed built form controls for the core are generally appropriate</w:t>
      </w:r>
      <w:r w:rsidR="00FD5A41">
        <w:t>.</w:t>
      </w:r>
    </w:p>
    <w:p w:rsidR="000B126A" w:rsidRDefault="00FD5A41" w:rsidP="002402D5">
      <w:pPr>
        <w:pStyle w:val="PPVBullet1"/>
      </w:pPr>
      <w:r>
        <w:t>T</w:t>
      </w:r>
      <w:r w:rsidR="00E4798D">
        <w:t xml:space="preserve">he proposed built form controls for the </w:t>
      </w:r>
      <w:r w:rsidR="00957475">
        <w:t>non-</w:t>
      </w:r>
      <w:r w:rsidR="00E4798D">
        <w:t>core are likely to lead to underdevelopment</w:t>
      </w:r>
      <w:r w:rsidR="00957475">
        <w:t>.</w:t>
      </w:r>
    </w:p>
    <w:p w:rsidR="002402D5" w:rsidRDefault="00225F5F" w:rsidP="002402D5">
      <w:pPr>
        <w:pStyle w:val="PPVBullet1"/>
      </w:pPr>
      <w:r>
        <w:t>S</w:t>
      </w:r>
      <w:r w:rsidR="00E4798D">
        <w:t xml:space="preserve">ignificantly more development can occur without compromising the </w:t>
      </w:r>
      <w:r w:rsidR="00957475">
        <w:t>P</w:t>
      </w:r>
      <w:r w:rsidR="00E4798D">
        <w:t>recinct</w:t>
      </w:r>
      <w:r w:rsidR="006B69DC">
        <w:t xml:space="preserve"> char</w:t>
      </w:r>
      <w:r w:rsidR="00FA72A8">
        <w:t>a</w:t>
      </w:r>
      <w:r w:rsidR="006B69DC">
        <w:t>cter</w:t>
      </w:r>
      <w:r w:rsidR="00FD5A41">
        <w:t>.</w:t>
      </w:r>
    </w:p>
    <w:p w:rsidR="00E4798D" w:rsidRDefault="00E4798D" w:rsidP="002402D5">
      <w:pPr>
        <w:pStyle w:val="PPVBullet1"/>
      </w:pPr>
      <w:r>
        <w:t>Minor changes to core and subprecinct boundaries proposed are supported</w:t>
      </w:r>
      <w:r w:rsidR="00C94472">
        <w:t>.</w:t>
      </w:r>
    </w:p>
    <w:p w:rsidR="00C94472" w:rsidRDefault="00C94472" w:rsidP="002402D5">
      <w:pPr>
        <w:pStyle w:val="PPVBullet1"/>
      </w:pPr>
      <w:r>
        <w:t>Densities of 370 dwellings per hectare in the core and 348 dwellings per hectare in the non-core are supported.</w:t>
      </w:r>
    </w:p>
    <w:p w:rsidR="002402D5" w:rsidRDefault="00E4798D" w:rsidP="002402D5">
      <w:pPr>
        <w:pStyle w:val="PPVBullet1"/>
      </w:pPr>
      <w:r>
        <w:t xml:space="preserve">Maximum proposed building heights </w:t>
      </w:r>
      <w:r w:rsidR="00CA793B">
        <w:t xml:space="preserve">of six storeys </w:t>
      </w:r>
      <w:r>
        <w:t xml:space="preserve">in the non-core are likely to be nonviable and an increase to eight storeys as the preferred height </w:t>
      </w:r>
      <w:r w:rsidR="00957475">
        <w:t xml:space="preserve">is </w:t>
      </w:r>
      <w:r>
        <w:t>proposed</w:t>
      </w:r>
      <w:r w:rsidR="00FD5A41">
        <w:t>.</w:t>
      </w:r>
    </w:p>
    <w:p w:rsidR="00E4798D" w:rsidRDefault="00E4798D" w:rsidP="002402D5">
      <w:pPr>
        <w:pStyle w:val="PPVBullet1"/>
      </w:pPr>
      <w:r>
        <w:t>The location and quantum of open space is satisfactory</w:t>
      </w:r>
      <w:r w:rsidR="00FD5A41">
        <w:t>.</w:t>
      </w:r>
    </w:p>
    <w:p w:rsidR="00E4798D" w:rsidRDefault="00E4798D" w:rsidP="002402D5">
      <w:pPr>
        <w:pStyle w:val="PPVBullet1"/>
      </w:pPr>
      <w:r>
        <w:t xml:space="preserve">The community hub investigation areas are supported and it is regarded as premature to nominate particular sites for community </w:t>
      </w:r>
      <w:r w:rsidR="00637A87">
        <w:t>facilities</w:t>
      </w:r>
      <w:r>
        <w:t xml:space="preserve"> at this stage</w:t>
      </w:r>
      <w:r w:rsidR="00FD5A41">
        <w:t>.</w:t>
      </w:r>
    </w:p>
    <w:p w:rsidR="002402D5" w:rsidRPr="002402D5" w:rsidRDefault="008E1C42" w:rsidP="008E1C42">
      <w:pPr>
        <w:pStyle w:val="PPVBody"/>
      </w:pPr>
      <w:r>
        <w:t>In addition, the Review Panel has responded to a range of site specific issues raised in submissions and has recommended further changes where appropriate.</w:t>
      </w:r>
    </w:p>
    <w:p w:rsidR="00607994" w:rsidRDefault="00E32C7D" w:rsidP="0055040B">
      <w:pPr>
        <w:pStyle w:val="Heading4"/>
      </w:pPr>
      <w:r w:rsidRPr="007A7D08">
        <w:lastRenderedPageBreak/>
        <w:t>Recommendation</w:t>
      </w:r>
      <w:r w:rsidR="007F07E8">
        <w:t>s</w:t>
      </w:r>
    </w:p>
    <w:p w:rsidR="00335B82" w:rsidRDefault="00335B82" w:rsidP="00335B82">
      <w:pPr>
        <w:pStyle w:val="PPVBody"/>
      </w:pPr>
      <w:r>
        <w:t>Based on the reasons set out in this Report, the Review Panel recommends that the Minister for Planning progress draft Amendment GC81, subject to the following changes:</w:t>
      </w:r>
    </w:p>
    <w:p w:rsidR="00DB07A2" w:rsidRDefault="00DB07A2">
      <w:pPr>
        <w:pStyle w:val="TOC4"/>
        <w:rPr>
          <w:rFonts w:asciiTheme="minorHAnsi" w:eastAsiaTheme="minorEastAsia" w:hAnsiTheme="minorHAnsi" w:cstheme="minorBidi"/>
          <w:b w:val="0"/>
          <w:sz w:val="22"/>
          <w:szCs w:val="22"/>
        </w:rPr>
      </w:pPr>
      <w:r>
        <w:fldChar w:fldCharType="begin"/>
      </w:r>
      <w:r>
        <w:instrText xml:space="preserve"> TOC \n \p " " \t "PPV Recommendation,4,PPV Recommendation Alpha List,5,PPV Recommendation Bullet,6,PPV Recommendation Quote or General Text,7" </w:instrText>
      </w:r>
      <w:r>
        <w:fldChar w:fldCharType="separate"/>
      </w:r>
      <w:r w:rsidRPr="000C5B0E">
        <w:rPr>
          <w:color w:val="000000"/>
          <w14:scene3d>
            <w14:camera w14:prst="orthographicFront"/>
            <w14:lightRig w14:rig="threePt" w14:dir="t">
              <w14:rot w14:lat="0" w14:lon="0" w14:rev="0"/>
            </w14:lightRig>
          </w14:scene3d>
        </w:rPr>
        <w:t>1.</w:t>
      </w:r>
      <w:r>
        <w:rPr>
          <w:rFonts w:asciiTheme="minorHAnsi" w:eastAsiaTheme="minorEastAsia" w:hAnsiTheme="minorHAnsi" w:cstheme="minorBidi"/>
          <w:b w:val="0"/>
          <w:sz w:val="22"/>
          <w:szCs w:val="22"/>
        </w:rPr>
        <w:tab/>
      </w:r>
      <w:r>
        <w:t>Amend Map 2, Building Heights, in the Design and Development Overlay for Wirraway to change building heights in the non-core area which were proposed as six storeys discretionary to be eight storeys discretionary.</w:t>
      </w:r>
    </w:p>
    <w:p w:rsidR="00DB07A2" w:rsidRDefault="00DB07A2" w:rsidP="00DB07A2">
      <w:pPr>
        <w:pStyle w:val="PPVRecommendation"/>
        <w:numPr>
          <w:ilvl w:val="0"/>
          <w:numId w:val="0"/>
        </w:numPr>
        <w:ind w:left="851" w:hanging="567"/>
      </w:pPr>
      <w:r>
        <w:rPr>
          <w:b w:val="0"/>
          <w:noProof/>
          <w:color w:val="215868" w:themeColor="accent5" w:themeShade="80"/>
        </w:rPr>
        <w:fldChar w:fldCharType="end"/>
      </w:r>
    </w:p>
    <w:p w:rsidR="00B4353C" w:rsidRDefault="00B4353C" w:rsidP="0055040B">
      <w:pPr>
        <w:pStyle w:val="PPVBody"/>
        <w:sectPr w:rsidR="00B4353C" w:rsidSect="00454572">
          <w:headerReference w:type="default" r:id="rId25"/>
          <w:footerReference w:type="default" r:id="rId26"/>
          <w:pgSz w:w="11906" w:h="16838"/>
          <w:pgMar w:top="1701" w:right="1418" w:bottom="1701" w:left="1418" w:header="720" w:footer="448" w:gutter="0"/>
          <w:pgNumType w:start="1"/>
          <w:cols w:space="708"/>
          <w:docGrid w:linePitch="360"/>
        </w:sectPr>
      </w:pPr>
    </w:p>
    <w:p w:rsidR="00607994" w:rsidRDefault="00FC09A5" w:rsidP="00547471">
      <w:pPr>
        <w:pStyle w:val="Heading1"/>
        <w:numPr>
          <w:ilvl w:val="0"/>
          <w:numId w:val="44"/>
        </w:numPr>
      </w:pPr>
      <w:bookmarkStart w:id="11" w:name="_Toc519851954"/>
      <w:bookmarkStart w:id="12" w:name="_Toc105479995"/>
      <w:bookmarkStart w:id="13" w:name="_Toc29444375"/>
      <w:bookmarkStart w:id="14" w:name="_Toc29444347"/>
      <w:bookmarkStart w:id="15" w:name="_Toc486364565"/>
      <w:bookmarkStart w:id="16" w:name="_Toc29444373"/>
      <w:r>
        <w:lastRenderedPageBreak/>
        <w:t>Strategic Overview</w:t>
      </w:r>
      <w:bookmarkEnd w:id="11"/>
    </w:p>
    <w:p w:rsidR="00A00B8E" w:rsidRDefault="00E508F1" w:rsidP="00B67CC7">
      <w:pPr>
        <w:pStyle w:val="Heading2"/>
      </w:pPr>
      <w:bookmarkStart w:id="17" w:name="_Toc519851955"/>
      <w:r>
        <w:t>P</w:t>
      </w:r>
      <w:r w:rsidR="00FC09A5">
        <w:t>recinct</w:t>
      </w:r>
      <w:r w:rsidR="008E1C42">
        <w:t xml:space="preserve"> context</w:t>
      </w:r>
      <w:bookmarkEnd w:id="17"/>
    </w:p>
    <w:p w:rsidR="00A1146E" w:rsidRDefault="008A6A91" w:rsidP="002402D5">
      <w:pPr>
        <w:pStyle w:val="PPVBody"/>
      </w:pPr>
      <w:r>
        <w:t xml:space="preserve">The </w:t>
      </w:r>
      <w:r w:rsidR="00D915E3">
        <w:t>Wirraway</w:t>
      </w:r>
      <w:r w:rsidR="00D711E9">
        <w:t xml:space="preserve"> </w:t>
      </w:r>
      <w:r w:rsidR="006B69DC">
        <w:t>P</w:t>
      </w:r>
      <w:r w:rsidR="00D711E9">
        <w:t>recinct</w:t>
      </w:r>
      <w:r>
        <w:t xml:space="preserve"> is located in </w:t>
      </w:r>
      <w:r w:rsidR="00AF6B2E">
        <w:t xml:space="preserve">Port Phillip </w:t>
      </w:r>
      <w:r w:rsidR="005B36E5">
        <w:t xml:space="preserve">and is </w:t>
      </w:r>
      <w:r w:rsidR="00D711E9">
        <w:t>94</w:t>
      </w:r>
      <w:r>
        <w:t xml:space="preserve"> hectares in size</w:t>
      </w:r>
      <w:r w:rsidR="00A1146E">
        <w:t>, w</w:t>
      </w:r>
      <w:r w:rsidR="00D711E9">
        <w:t>ith a net developable area of 58</w:t>
      </w:r>
      <w:r w:rsidR="00A1146E">
        <w:t xml:space="preserve"> hectares</w:t>
      </w:r>
      <w:r>
        <w:t>.</w:t>
      </w:r>
    </w:p>
    <w:p w:rsidR="0058627D" w:rsidRDefault="008A6A91" w:rsidP="0058627D">
      <w:pPr>
        <w:pStyle w:val="PPVBody"/>
      </w:pPr>
      <w:r>
        <w:t xml:space="preserve">It is </w:t>
      </w:r>
      <w:r w:rsidR="00A1146E">
        <w:t>bound by</w:t>
      </w:r>
      <w:r>
        <w:t xml:space="preserve"> the We</w:t>
      </w:r>
      <w:r w:rsidR="00843055">
        <w:t>st</w:t>
      </w:r>
      <w:r w:rsidR="003D0294">
        <w:t xml:space="preserve"> G</w:t>
      </w:r>
      <w:r w:rsidR="00843055">
        <w:t xml:space="preserve">ate Freeway </w:t>
      </w:r>
      <w:r w:rsidR="00A1146E">
        <w:t xml:space="preserve">to the north, </w:t>
      </w:r>
      <w:r w:rsidR="00D711E9">
        <w:t>Graham Street to the</w:t>
      </w:r>
      <w:r w:rsidR="00A1146E">
        <w:t xml:space="preserve"> east, </w:t>
      </w:r>
      <w:r w:rsidR="00D711E9">
        <w:t>Williamstown Road</w:t>
      </w:r>
      <w:r w:rsidR="00A1146E">
        <w:t xml:space="preserve"> to the south and </w:t>
      </w:r>
      <w:r w:rsidR="00693FEC">
        <w:t xml:space="preserve">Todd Road to </w:t>
      </w:r>
      <w:r w:rsidR="00A1146E">
        <w:t>the west</w:t>
      </w:r>
      <w:r w:rsidR="006B69DC">
        <w:t xml:space="preserve"> (refer to Figure 1)</w:t>
      </w:r>
      <w:r w:rsidR="00A1146E">
        <w:t xml:space="preserve">.  </w:t>
      </w:r>
      <w:r w:rsidR="0058627D">
        <w:t xml:space="preserve">Wirraway contains </w:t>
      </w:r>
      <w:r w:rsidR="004908AB">
        <w:t>two</w:t>
      </w:r>
      <w:r w:rsidR="0058627D">
        <w:t xml:space="preserve"> large public open spaces</w:t>
      </w:r>
      <w:r w:rsidR="004908AB">
        <w:t>, the JL Mur</w:t>
      </w:r>
      <w:r w:rsidR="00A6383B">
        <w:t>p</w:t>
      </w:r>
      <w:r w:rsidR="004908AB">
        <w:t xml:space="preserve">hy Reserve and Howe Reserve. </w:t>
      </w:r>
      <w:r w:rsidR="0058627D">
        <w:t xml:space="preserve"> </w:t>
      </w:r>
      <w:r w:rsidR="004908AB">
        <w:t xml:space="preserve">It has reasonable access to </w:t>
      </w:r>
      <w:r w:rsidR="0058627D">
        <w:t>West</w:t>
      </w:r>
      <w:r w:rsidR="003D0294">
        <w:t xml:space="preserve"> G</w:t>
      </w:r>
      <w:r w:rsidR="0058627D">
        <w:t>ate Park</w:t>
      </w:r>
      <w:r w:rsidR="004908AB">
        <w:t xml:space="preserve">, </w:t>
      </w:r>
      <w:r w:rsidR="0058627D">
        <w:t>further to the west</w:t>
      </w:r>
      <w:r w:rsidR="004908AB">
        <w:t xml:space="preserve"> in the Employment precinct</w:t>
      </w:r>
      <w:r w:rsidR="0058627D">
        <w:t>.</w:t>
      </w:r>
    </w:p>
    <w:p w:rsidR="00D164A8" w:rsidRPr="00D164A8" w:rsidRDefault="00D164A8" w:rsidP="00D164A8">
      <w:pPr>
        <w:pStyle w:val="Caption"/>
      </w:pPr>
      <w:bookmarkStart w:id="18" w:name="_Toc519852002"/>
      <w:r w:rsidRPr="00D164A8">
        <w:t xml:space="preserve">Figure </w:t>
      </w:r>
      <w:r w:rsidR="00B90D41">
        <w:rPr>
          <w:noProof/>
        </w:rPr>
        <w:fldChar w:fldCharType="begin"/>
      </w:r>
      <w:r w:rsidR="00B90D41">
        <w:rPr>
          <w:noProof/>
        </w:rPr>
        <w:instrText xml:space="preserve"> SEQ Figure \* ARABIC </w:instrText>
      </w:r>
      <w:r w:rsidR="00B90D41">
        <w:rPr>
          <w:noProof/>
        </w:rPr>
        <w:fldChar w:fldCharType="separate"/>
      </w:r>
      <w:r w:rsidR="00972182">
        <w:rPr>
          <w:noProof/>
        </w:rPr>
        <w:t>1</w:t>
      </w:r>
      <w:r w:rsidR="00B90D41">
        <w:rPr>
          <w:noProof/>
        </w:rPr>
        <w:fldChar w:fldCharType="end"/>
      </w:r>
      <w:r w:rsidR="007C5B3D">
        <w:rPr>
          <w:noProof/>
        </w:rPr>
        <w:t>:</w:t>
      </w:r>
      <w:r w:rsidR="006204A4">
        <w:rPr>
          <w:noProof/>
        </w:rPr>
        <w:tab/>
      </w:r>
      <w:r w:rsidR="00F843A1">
        <w:t xml:space="preserve">The </w:t>
      </w:r>
      <w:r w:rsidR="00E45818">
        <w:t>subject land</w:t>
      </w:r>
      <w:bookmarkEnd w:id="18"/>
    </w:p>
    <w:p w:rsidR="00A00B8E" w:rsidRDefault="00390521" w:rsidP="00A00B8E">
      <w:pPr>
        <w:pStyle w:val="PPVBody"/>
      </w:pPr>
      <w:r w:rsidRPr="00390521">
        <w:rPr>
          <w:noProof/>
        </w:rPr>
        <w:drawing>
          <wp:inline distT="0" distB="0" distL="0" distR="0" wp14:anchorId="5BBF6FEE" wp14:editId="5C95C6E4">
            <wp:extent cx="5759450" cy="3698763"/>
            <wp:effectExtent l="0" t="0" r="0" b="0"/>
            <wp:docPr id="9" name="Picture 9" descr="\\internal.vic.gov.au\DEPI\HomeDirs1\jm7p\Desktop\Wirraway satelli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EPI\HomeDirs1\jm7p\Desktop\Wirraway satellite imag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698763"/>
                    </a:xfrm>
                    <a:prstGeom prst="rect">
                      <a:avLst/>
                    </a:prstGeom>
                    <a:noFill/>
                    <a:ln>
                      <a:noFill/>
                    </a:ln>
                  </pic:spPr>
                </pic:pic>
              </a:graphicData>
            </a:graphic>
          </wp:inline>
        </w:drawing>
      </w:r>
    </w:p>
    <w:p w:rsidR="001807EE" w:rsidRPr="00547471" w:rsidRDefault="001807EE" w:rsidP="00A00B8E">
      <w:pPr>
        <w:pStyle w:val="PPVBody"/>
        <w:rPr>
          <w:sz w:val="20"/>
          <w:szCs w:val="20"/>
        </w:rPr>
      </w:pPr>
      <w:r w:rsidRPr="00547471">
        <w:rPr>
          <w:sz w:val="20"/>
          <w:szCs w:val="20"/>
        </w:rPr>
        <w:t>Source: Google Maps</w:t>
      </w:r>
    </w:p>
    <w:p w:rsidR="00443BFD" w:rsidRDefault="00443BFD" w:rsidP="00522C9C">
      <w:pPr>
        <w:pStyle w:val="Heading2"/>
        <w:tabs>
          <w:tab w:val="clear" w:pos="1440"/>
          <w:tab w:val="left" w:pos="851"/>
        </w:tabs>
      </w:pPr>
      <w:bookmarkStart w:id="19" w:name="_Toc519851956"/>
      <w:r>
        <w:t xml:space="preserve">Existing Planning </w:t>
      </w:r>
      <w:r w:rsidR="00E508F1">
        <w:t>Controls</w:t>
      </w:r>
      <w:bookmarkEnd w:id="19"/>
    </w:p>
    <w:p w:rsidR="008A6A91" w:rsidRDefault="001E6080" w:rsidP="008A6A91">
      <w:pPr>
        <w:pStyle w:val="PPVBody"/>
      </w:pPr>
      <w:r>
        <w:t>The Capital City Zone, Schedule 1 and Design and Development Overlay</w:t>
      </w:r>
      <w:r w:rsidR="00AF6B2E">
        <w:t xml:space="preserve"> (DDO)</w:t>
      </w:r>
      <w:r>
        <w:t xml:space="preserve">, Schedule 30 currently apply to the </w:t>
      </w:r>
      <w:r w:rsidR="00D915E3">
        <w:t>Wirraway</w:t>
      </w:r>
      <w:r>
        <w:t xml:space="preserve"> </w:t>
      </w:r>
      <w:r w:rsidR="00AA15D9">
        <w:t>P</w:t>
      </w:r>
      <w:r>
        <w:t>recinct.</w:t>
      </w:r>
      <w:r w:rsidR="00B1345F">
        <w:t xml:space="preserve">  DDO30 applies as illustrated in Figure 2.</w:t>
      </w:r>
    </w:p>
    <w:p w:rsidR="004908AB" w:rsidRDefault="004908AB" w:rsidP="004908AB">
      <w:pPr>
        <w:pStyle w:val="Caption"/>
      </w:pPr>
      <w:bookmarkStart w:id="20" w:name="_Toc519852003"/>
      <w:r>
        <w:lastRenderedPageBreak/>
        <w:t xml:space="preserve">Figure </w:t>
      </w:r>
      <w:r>
        <w:rPr>
          <w:noProof/>
        </w:rPr>
        <w:fldChar w:fldCharType="begin"/>
      </w:r>
      <w:r>
        <w:rPr>
          <w:noProof/>
        </w:rPr>
        <w:instrText xml:space="preserve"> SEQ Figure \* ARABIC </w:instrText>
      </w:r>
      <w:r>
        <w:rPr>
          <w:noProof/>
        </w:rPr>
        <w:fldChar w:fldCharType="separate"/>
      </w:r>
      <w:r w:rsidR="00972182">
        <w:rPr>
          <w:noProof/>
        </w:rPr>
        <w:t>2</w:t>
      </w:r>
      <w:r>
        <w:rPr>
          <w:noProof/>
        </w:rPr>
        <w:fldChar w:fldCharType="end"/>
      </w:r>
      <w:r w:rsidR="007C5B3D">
        <w:rPr>
          <w:noProof/>
        </w:rPr>
        <w:t>:</w:t>
      </w:r>
      <w:r w:rsidR="006204A4">
        <w:rPr>
          <w:noProof/>
        </w:rPr>
        <w:tab/>
      </w:r>
      <w:r>
        <w:t>Design and Development Overlay, Schedule 30</w:t>
      </w:r>
      <w:bookmarkEnd w:id="20"/>
    </w:p>
    <w:p w:rsidR="005B36E5" w:rsidRDefault="00F3513E" w:rsidP="005B36E5">
      <w:pPr>
        <w:pStyle w:val="PPVBody"/>
        <w:keepNext/>
      </w:pPr>
      <w:r>
        <w:rPr>
          <w:noProof/>
        </w:rPr>
        <w:drawing>
          <wp:inline distT="0" distB="0" distL="0" distR="0" wp14:anchorId="1BA7254F" wp14:editId="764F1087">
            <wp:extent cx="5759450" cy="3856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856990"/>
                    </a:xfrm>
                    <a:prstGeom prst="rect">
                      <a:avLst/>
                    </a:prstGeom>
                  </pic:spPr>
                </pic:pic>
              </a:graphicData>
            </a:graphic>
          </wp:inline>
        </w:drawing>
      </w:r>
    </w:p>
    <w:p w:rsidR="007D3902" w:rsidRDefault="00390521" w:rsidP="008A6A91">
      <w:pPr>
        <w:pStyle w:val="PPVBody"/>
      </w:pPr>
      <w:r>
        <w:t xml:space="preserve">Under </w:t>
      </w:r>
      <w:r w:rsidR="00694E3A">
        <w:t>DDO30</w:t>
      </w:r>
      <w:r>
        <w:t xml:space="preserve">, Wirraway is split into three areas (A1, A3 and A4) with varied maximum building heights. </w:t>
      </w:r>
      <w:r w:rsidR="00957475">
        <w:t xml:space="preserve"> </w:t>
      </w:r>
      <w:r>
        <w:t xml:space="preserve">Much of north Wirraway and parts of central Wirraway are designated A4, which allows for 18 storey limits. </w:t>
      </w:r>
      <w:r w:rsidR="00957475">
        <w:t xml:space="preserve"> </w:t>
      </w:r>
      <w:r>
        <w:t xml:space="preserve">Land to the north of JL Murphy Reserve is designated A3, which provides for </w:t>
      </w:r>
      <w:r w:rsidR="007D3902">
        <w:t xml:space="preserve">12 storeys. </w:t>
      </w:r>
      <w:r w:rsidR="00957475">
        <w:t xml:space="preserve"> </w:t>
      </w:r>
      <w:r w:rsidR="007D3902">
        <w:t xml:space="preserve">Land to the south and west of the precinct is predominantly A1, which allows for heights of 1-4 storeys. </w:t>
      </w:r>
      <w:r w:rsidR="00957475">
        <w:t xml:space="preserve"> </w:t>
      </w:r>
      <w:r w:rsidR="007D3902">
        <w:t>Most of the current permits and permit application</w:t>
      </w:r>
      <w:r w:rsidR="00D74970">
        <w:t>s</w:t>
      </w:r>
      <w:r w:rsidR="007D3902">
        <w:t xml:space="preserve"> are for buildings between 12 and 18 storeys</w:t>
      </w:r>
      <w:r w:rsidR="006B69DC">
        <w:t xml:space="preserve"> which are generally consistent with DDO30</w:t>
      </w:r>
      <w:r w:rsidR="007D3902">
        <w:t>.</w:t>
      </w:r>
    </w:p>
    <w:p w:rsidR="00D20F9D" w:rsidRDefault="00D20F9D" w:rsidP="008A6A91">
      <w:pPr>
        <w:pStyle w:val="PPVBody"/>
      </w:pPr>
      <w:r>
        <w:t xml:space="preserve">The interim built form controls </w:t>
      </w:r>
      <w:r w:rsidR="004908AB">
        <w:t xml:space="preserve">currently applying </w:t>
      </w:r>
      <w:r>
        <w:t xml:space="preserve">are shown </w:t>
      </w:r>
      <w:r w:rsidRPr="00B1345F">
        <w:t xml:space="preserve">in Table </w:t>
      </w:r>
      <w:r w:rsidR="004908AB" w:rsidRPr="00B1345F">
        <w:t>1</w:t>
      </w:r>
      <w:r w:rsidRPr="00B1345F">
        <w:t>.</w:t>
      </w:r>
    </w:p>
    <w:p w:rsidR="00D20F9D" w:rsidRDefault="004908AB" w:rsidP="004908AB">
      <w:pPr>
        <w:pStyle w:val="Caption"/>
      </w:pPr>
      <w:bookmarkStart w:id="21" w:name="_Toc519851998"/>
      <w:r>
        <w:t xml:space="preserve">Table </w:t>
      </w:r>
      <w:r w:rsidR="00B73F64">
        <w:rPr>
          <w:noProof/>
        </w:rPr>
        <w:fldChar w:fldCharType="begin"/>
      </w:r>
      <w:r w:rsidR="00B73F64">
        <w:rPr>
          <w:noProof/>
        </w:rPr>
        <w:instrText xml:space="preserve"> SEQ Table \* ARABIC </w:instrText>
      </w:r>
      <w:r w:rsidR="00B73F64">
        <w:rPr>
          <w:noProof/>
        </w:rPr>
        <w:fldChar w:fldCharType="separate"/>
      </w:r>
      <w:r w:rsidR="00972182">
        <w:rPr>
          <w:noProof/>
        </w:rPr>
        <w:t>1</w:t>
      </w:r>
      <w:r w:rsidR="00B73F64">
        <w:rPr>
          <w:noProof/>
        </w:rPr>
        <w:fldChar w:fldCharType="end"/>
      </w:r>
      <w:r w:rsidR="007C5B3D">
        <w:rPr>
          <w:noProof/>
        </w:rPr>
        <w:t>:</w:t>
      </w:r>
      <w:r w:rsidR="006204A4">
        <w:tab/>
      </w:r>
      <w:r>
        <w:t>Interim built form controls</w:t>
      </w:r>
      <w:bookmarkEnd w:id="21"/>
    </w:p>
    <w:tbl>
      <w:tblPr>
        <w:tblW w:w="4945"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ook w:val="0660" w:firstRow="1" w:lastRow="1" w:firstColumn="0" w:lastColumn="0" w:noHBand="1" w:noVBand="1"/>
      </w:tblPr>
      <w:tblGrid>
        <w:gridCol w:w="2006"/>
        <w:gridCol w:w="6964"/>
      </w:tblGrid>
      <w:tr w:rsidR="006D2E35" w:rsidRPr="00822760" w:rsidTr="006D2E35">
        <w:tc>
          <w:tcPr>
            <w:tcW w:w="1118" w:type="pct"/>
            <w:tcBorders>
              <w:top w:val="single" w:sz="18" w:space="0" w:color="595959" w:themeColor="text1" w:themeTint="A6"/>
              <w:bottom w:val="nil"/>
            </w:tcBorders>
            <w:shd w:val="clear" w:color="auto" w:fill="215868" w:themeFill="accent5" w:themeFillShade="80"/>
            <w:noWrap/>
          </w:tcPr>
          <w:p w:rsidR="006D2E35" w:rsidRPr="00547471" w:rsidRDefault="006D2E35" w:rsidP="004E163E">
            <w:pPr>
              <w:pStyle w:val="PPVTableHeader"/>
              <w:rPr>
                <w:sz w:val="20"/>
                <w:szCs w:val="20"/>
              </w:rPr>
            </w:pPr>
            <w:r w:rsidRPr="00547471">
              <w:rPr>
                <w:sz w:val="20"/>
                <w:szCs w:val="20"/>
              </w:rPr>
              <w:t>Built Form Element</w:t>
            </w:r>
          </w:p>
        </w:tc>
        <w:tc>
          <w:tcPr>
            <w:tcW w:w="3882" w:type="pct"/>
            <w:tcBorders>
              <w:top w:val="single" w:sz="18" w:space="0" w:color="595959" w:themeColor="text1" w:themeTint="A6"/>
              <w:bottom w:val="nil"/>
            </w:tcBorders>
            <w:shd w:val="clear" w:color="auto" w:fill="215868" w:themeFill="accent5" w:themeFillShade="80"/>
          </w:tcPr>
          <w:p w:rsidR="006D2E35" w:rsidRPr="00547471" w:rsidRDefault="006D2E35" w:rsidP="004E163E">
            <w:pPr>
              <w:pStyle w:val="PPVTableHeader"/>
              <w:rPr>
                <w:sz w:val="20"/>
                <w:szCs w:val="20"/>
              </w:rPr>
            </w:pPr>
            <w:r w:rsidRPr="00547471">
              <w:rPr>
                <w:sz w:val="20"/>
                <w:szCs w:val="20"/>
              </w:rPr>
              <w:t>Requirement</w:t>
            </w:r>
          </w:p>
        </w:tc>
      </w:tr>
      <w:tr w:rsidR="006D2E35" w:rsidRPr="004E051D" w:rsidTr="006D2E35">
        <w:tc>
          <w:tcPr>
            <w:tcW w:w="1118" w:type="pct"/>
            <w:tcBorders>
              <w:top w:val="nil"/>
              <w:bottom w:val="dotted" w:sz="4" w:space="0" w:color="7F7F7F" w:themeColor="text1" w:themeTint="80"/>
            </w:tcBorders>
            <w:noWrap/>
          </w:tcPr>
          <w:p w:rsidR="006D2E35" w:rsidRPr="00547471" w:rsidRDefault="006D2E35" w:rsidP="006D2E35">
            <w:pPr>
              <w:pStyle w:val="PPVTableText"/>
              <w:rPr>
                <w:sz w:val="20"/>
                <w:szCs w:val="20"/>
              </w:rPr>
            </w:pPr>
            <w:r w:rsidRPr="00547471">
              <w:rPr>
                <w:sz w:val="20"/>
                <w:szCs w:val="20"/>
              </w:rPr>
              <w:t>Building height</w:t>
            </w:r>
          </w:p>
        </w:tc>
        <w:tc>
          <w:tcPr>
            <w:tcW w:w="3882" w:type="pct"/>
            <w:tcBorders>
              <w:top w:val="nil"/>
              <w:bottom w:val="dotted" w:sz="4" w:space="0" w:color="7F7F7F" w:themeColor="text1" w:themeTint="80"/>
            </w:tcBorders>
          </w:tcPr>
          <w:p w:rsidR="006D2E35" w:rsidRPr="00547471" w:rsidRDefault="004C7B30" w:rsidP="006D2E35">
            <w:pPr>
              <w:pStyle w:val="PPVTableText"/>
              <w:rPr>
                <w:sz w:val="20"/>
                <w:szCs w:val="20"/>
              </w:rPr>
            </w:pPr>
            <w:r>
              <w:rPr>
                <w:sz w:val="20"/>
                <w:szCs w:val="20"/>
              </w:rPr>
              <w:t>Mandatory maximum:</w:t>
            </w:r>
          </w:p>
          <w:p w:rsidR="006D2E35" w:rsidRPr="00547471" w:rsidRDefault="004C7B30" w:rsidP="006D2E35">
            <w:pPr>
              <w:pStyle w:val="PPVTableText"/>
              <w:rPr>
                <w:sz w:val="20"/>
                <w:szCs w:val="20"/>
              </w:rPr>
            </w:pPr>
            <w:r>
              <w:rPr>
                <w:sz w:val="20"/>
                <w:szCs w:val="20"/>
              </w:rPr>
              <w:t>A1 - 4 Storeys</w:t>
            </w:r>
          </w:p>
          <w:p w:rsidR="006D2E35" w:rsidRPr="00547471" w:rsidRDefault="004C7B30" w:rsidP="006D2E35">
            <w:pPr>
              <w:pStyle w:val="PPVTableText"/>
              <w:rPr>
                <w:sz w:val="20"/>
                <w:szCs w:val="20"/>
              </w:rPr>
            </w:pPr>
            <w:r>
              <w:rPr>
                <w:sz w:val="20"/>
                <w:szCs w:val="20"/>
              </w:rPr>
              <w:t>A3 - 12 Storeys</w:t>
            </w:r>
          </w:p>
          <w:p w:rsidR="006D2E35" w:rsidRPr="00547471" w:rsidRDefault="004C7B30" w:rsidP="006D2E35">
            <w:pPr>
              <w:pStyle w:val="PPVTableText"/>
              <w:rPr>
                <w:sz w:val="20"/>
                <w:szCs w:val="20"/>
              </w:rPr>
            </w:pPr>
            <w:r>
              <w:rPr>
                <w:sz w:val="20"/>
                <w:szCs w:val="20"/>
              </w:rPr>
              <w:t>A4 - 18 Storeys</w:t>
            </w:r>
          </w:p>
        </w:tc>
      </w:tr>
      <w:tr w:rsidR="006D2E35" w:rsidRPr="004E051D" w:rsidTr="006D2E35">
        <w:tc>
          <w:tcPr>
            <w:tcW w:w="1118" w:type="pct"/>
            <w:tcBorders>
              <w:top w:val="nil"/>
              <w:bottom w:val="dotted" w:sz="4" w:space="0" w:color="7F7F7F" w:themeColor="text1" w:themeTint="80"/>
            </w:tcBorders>
            <w:noWrap/>
          </w:tcPr>
          <w:p w:rsidR="006D2E35" w:rsidRPr="00547471" w:rsidRDefault="006D2E35" w:rsidP="006D2E35">
            <w:pPr>
              <w:pStyle w:val="PPVTableText"/>
              <w:rPr>
                <w:sz w:val="20"/>
                <w:szCs w:val="20"/>
              </w:rPr>
            </w:pPr>
            <w:r w:rsidRPr="00547471">
              <w:rPr>
                <w:sz w:val="20"/>
                <w:szCs w:val="20"/>
              </w:rPr>
              <w:t>Street wall height</w:t>
            </w:r>
          </w:p>
        </w:tc>
        <w:tc>
          <w:tcPr>
            <w:tcW w:w="3882" w:type="pct"/>
            <w:tcBorders>
              <w:top w:val="nil"/>
              <w:bottom w:val="dotted" w:sz="4" w:space="0" w:color="7F7F7F" w:themeColor="text1" w:themeTint="80"/>
            </w:tcBorders>
          </w:tcPr>
          <w:p w:rsidR="006D2E35" w:rsidRPr="00547471" w:rsidRDefault="006D2E35" w:rsidP="006D2E35">
            <w:pPr>
              <w:pStyle w:val="PPVTableText"/>
              <w:rPr>
                <w:sz w:val="20"/>
                <w:szCs w:val="20"/>
              </w:rPr>
            </w:pPr>
            <w:r w:rsidRPr="00547471">
              <w:rPr>
                <w:sz w:val="20"/>
                <w:szCs w:val="20"/>
              </w:rPr>
              <w:t xml:space="preserve">Mandatory maximum 5 storeys or </w:t>
            </w:r>
            <w:r w:rsidR="004C7B30">
              <w:rPr>
                <w:sz w:val="20"/>
                <w:szCs w:val="20"/>
              </w:rPr>
              <w:t>20 metres, whichever is lesser</w:t>
            </w:r>
          </w:p>
        </w:tc>
      </w:tr>
      <w:tr w:rsidR="006D2E35" w:rsidRPr="004E051D" w:rsidTr="006D2E35">
        <w:tc>
          <w:tcPr>
            <w:tcW w:w="1118" w:type="pct"/>
            <w:tcBorders>
              <w:top w:val="nil"/>
              <w:bottom w:val="dotted" w:sz="4" w:space="0" w:color="7F7F7F" w:themeColor="text1" w:themeTint="80"/>
            </w:tcBorders>
            <w:noWrap/>
          </w:tcPr>
          <w:p w:rsidR="006D2E35" w:rsidRPr="00547471" w:rsidRDefault="006D2E35" w:rsidP="006D2E35">
            <w:pPr>
              <w:pStyle w:val="PPVTableText"/>
              <w:rPr>
                <w:sz w:val="20"/>
                <w:szCs w:val="20"/>
              </w:rPr>
            </w:pPr>
            <w:r w:rsidRPr="00547471">
              <w:rPr>
                <w:sz w:val="20"/>
                <w:szCs w:val="20"/>
              </w:rPr>
              <w:t>Tower setback</w:t>
            </w:r>
          </w:p>
        </w:tc>
        <w:tc>
          <w:tcPr>
            <w:tcW w:w="3882" w:type="pct"/>
            <w:tcBorders>
              <w:top w:val="nil"/>
              <w:bottom w:val="dotted" w:sz="4" w:space="0" w:color="7F7F7F" w:themeColor="text1" w:themeTint="80"/>
            </w:tcBorders>
          </w:tcPr>
          <w:p w:rsidR="006D2E35" w:rsidRPr="00547471" w:rsidRDefault="006D2E35" w:rsidP="006D2E35">
            <w:pPr>
              <w:pStyle w:val="PPVTableText"/>
              <w:rPr>
                <w:sz w:val="20"/>
                <w:szCs w:val="20"/>
              </w:rPr>
            </w:pPr>
            <w:r w:rsidRPr="00547471">
              <w:rPr>
                <w:sz w:val="20"/>
                <w:szCs w:val="20"/>
              </w:rPr>
              <w:t>Mandatory minim</w:t>
            </w:r>
            <w:r w:rsidR="004C7B30">
              <w:rPr>
                <w:sz w:val="20"/>
                <w:szCs w:val="20"/>
              </w:rPr>
              <w:t>um 10 metres to the street edge</w:t>
            </w:r>
          </w:p>
          <w:p w:rsidR="006D2E35" w:rsidRPr="00547471" w:rsidRDefault="006D2E35" w:rsidP="006D2E35">
            <w:pPr>
              <w:pStyle w:val="PPVTableText"/>
              <w:rPr>
                <w:sz w:val="20"/>
                <w:szCs w:val="20"/>
              </w:rPr>
            </w:pPr>
            <w:r w:rsidRPr="00547471">
              <w:rPr>
                <w:sz w:val="20"/>
                <w:szCs w:val="20"/>
              </w:rPr>
              <w:t>Mandatory minimum 10</w:t>
            </w:r>
            <w:r w:rsidR="004C7B30">
              <w:rPr>
                <w:sz w:val="20"/>
                <w:szCs w:val="20"/>
              </w:rPr>
              <w:t xml:space="preserve"> metres to all other boundaries</w:t>
            </w:r>
          </w:p>
          <w:p w:rsidR="006D2E35" w:rsidRPr="00547471" w:rsidRDefault="006D2E35" w:rsidP="006D2E35">
            <w:pPr>
              <w:pStyle w:val="PPVTableText"/>
              <w:rPr>
                <w:sz w:val="20"/>
                <w:szCs w:val="20"/>
              </w:rPr>
            </w:pPr>
            <w:r w:rsidRPr="00547471">
              <w:rPr>
                <w:sz w:val="20"/>
                <w:szCs w:val="20"/>
              </w:rPr>
              <w:t>Setback can be taken from ce</w:t>
            </w:r>
            <w:r w:rsidR="004C7B30">
              <w:rPr>
                <w:sz w:val="20"/>
                <w:szCs w:val="20"/>
              </w:rPr>
              <w:t>ntre of laneway (if applicable)</w:t>
            </w:r>
          </w:p>
        </w:tc>
      </w:tr>
      <w:tr w:rsidR="006D2E35" w:rsidRPr="004E051D" w:rsidTr="006D2E35">
        <w:tc>
          <w:tcPr>
            <w:tcW w:w="1118" w:type="pct"/>
            <w:tcBorders>
              <w:top w:val="dotted" w:sz="4" w:space="0" w:color="7F7F7F" w:themeColor="text1" w:themeTint="80"/>
              <w:bottom w:val="single" w:sz="12" w:space="0" w:color="595959" w:themeColor="text1" w:themeTint="A6"/>
            </w:tcBorders>
            <w:noWrap/>
          </w:tcPr>
          <w:p w:rsidR="006D2E35" w:rsidRPr="00547471" w:rsidRDefault="001B340C" w:rsidP="006D2E35">
            <w:pPr>
              <w:pStyle w:val="PPVTableText"/>
              <w:rPr>
                <w:sz w:val="20"/>
                <w:szCs w:val="20"/>
              </w:rPr>
            </w:pPr>
            <w:r w:rsidRPr="00547471">
              <w:rPr>
                <w:sz w:val="20"/>
                <w:szCs w:val="20"/>
              </w:rPr>
              <w:t>Tower separation</w:t>
            </w:r>
          </w:p>
        </w:tc>
        <w:tc>
          <w:tcPr>
            <w:tcW w:w="3882" w:type="pct"/>
            <w:tcBorders>
              <w:top w:val="dotted" w:sz="4" w:space="0" w:color="7F7F7F" w:themeColor="text1" w:themeTint="80"/>
              <w:bottom w:val="single" w:sz="12" w:space="0" w:color="595959" w:themeColor="text1" w:themeTint="A6"/>
            </w:tcBorders>
          </w:tcPr>
          <w:p w:rsidR="006D2E35" w:rsidRPr="00547471" w:rsidRDefault="006D2E35" w:rsidP="006D2E35">
            <w:pPr>
              <w:pStyle w:val="PPVTableText"/>
              <w:rPr>
                <w:sz w:val="20"/>
                <w:szCs w:val="20"/>
              </w:rPr>
            </w:pPr>
            <w:r w:rsidRPr="00547471">
              <w:rPr>
                <w:sz w:val="20"/>
                <w:szCs w:val="20"/>
              </w:rPr>
              <w:t>Mandatory minimum 20 metres</w:t>
            </w:r>
          </w:p>
        </w:tc>
      </w:tr>
    </w:tbl>
    <w:p w:rsidR="00005B9B" w:rsidRDefault="00005B9B" w:rsidP="00522C9C">
      <w:pPr>
        <w:pStyle w:val="Heading2"/>
        <w:tabs>
          <w:tab w:val="clear" w:pos="1440"/>
          <w:tab w:val="left" w:pos="851"/>
        </w:tabs>
      </w:pPr>
      <w:bookmarkStart w:id="22" w:name="_Toc519851957"/>
      <w:r>
        <w:lastRenderedPageBreak/>
        <w:t xml:space="preserve">Planning </w:t>
      </w:r>
      <w:r w:rsidR="00D74970">
        <w:t>p</w:t>
      </w:r>
      <w:r>
        <w:t xml:space="preserve">ermit </w:t>
      </w:r>
      <w:r w:rsidR="00D74970">
        <w:t>a</w:t>
      </w:r>
      <w:r>
        <w:t>pplication history</w:t>
      </w:r>
      <w:bookmarkEnd w:id="22"/>
    </w:p>
    <w:p w:rsidR="0058627D" w:rsidRDefault="00A00838" w:rsidP="0058627D">
      <w:pPr>
        <w:pStyle w:val="PPVBody"/>
      </w:pPr>
      <w:r>
        <w:t xml:space="preserve">There are currently </w:t>
      </w:r>
      <w:r w:rsidR="004908AB">
        <w:t>five</w:t>
      </w:r>
      <w:r>
        <w:t xml:space="preserve"> approved</w:t>
      </w:r>
      <w:r w:rsidR="00DF6BF4">
        <w:t xml:space="preserve"> permits and </w:t>
      </w:r>
      <w:r w:rsidR="004908AB">
        <w:t>five</w:t>
      </w:r>
      <w:r>
        <w:t xml:space="preserve"> </w:t>
      </w:r>
      <w:r w:rsidR="004908AB">
        <w:t xml:space="preserve">live </w:t>
      </w:r>
      <w:r>
        <w:t>permit applications.</w:t>
      </w:r>
      <w:r w:rsidR="004908AB">
        <w:t xml:space="preserve"> </w:t>
      </w:r>
      <w:r>
        <w:t xml:space="preserve"> Of those permit applications,</w:t>
      </w:r>
      <w:r w:rsidR="00DF6BF4">
        <w:t xml:space="preserve"> all </w:t>
      </w:r>
      <w:r w:rsidR="004908AB">
        <w:t>five</w:t>
      </w:r>
      <w:r w:rsidR="00DF6BF4">
        <w:t xml:space="preserve"> have been called in.</w:t>
      </w:r>
      <w:r w:rsidR="004908AB">
        <w:t xml:space="preserve">  Current permits are in Table 2 and </w:t>
      </w:r>
      <w:r w:rsidR="00D74970">
        <w:t>p</w:t>
      </w:r>
      <w:r w:rsidR="004908AB">
        <w:t xml:space="preserve">ermit applications </w:t>
      </w:r>
      <w:r w:rsidR="00D74970">
        <w:t xml:space="preserve">are </w:t>
      </w:r>
      <w:r w:rsidR="004908AB">
        <w:t>in Table 3</w:t>
      </w:r>
      <w:r w:rsidR="00D74970">
        <w:t>.</w:t>
      </w:r>
    </w:p>
    <w:p w:rsidR="0018134F" w:rsidRDefault="0018134F" w:rsidP="0018134F">
      <w:pPr>
        <w:pStyle w:val="Caption"/>
      </w:pPr>
      <w:bookmarkStart w:id="23" w:name="_Toc519851999"/>
      <w:r>
        <w:t xml:space="preserve">Table </w:t>
      </w:r>
      <w:r>
        <w:rPr>
          <w:noProof/>
        </w:rPr>
        <w:fldChar w:fldCharType="begin"/>
      </w:r>
      <w:r>
        <w:rPr>
          <w:noProof/>
        </w:rPr>
        <w:instrText xml:space="preserve"> SEQ Table \* ARABIC </w:instrText>
      </w:r>
      <w:r>
        <w:rPr>
          <w:noProof/>
        </w:rPr>
        <w:fldChar w:fldCharType="separate"/>
      </w:r>
      <w:r w:rsidR="00972182">
        <w:rPr>
          <w:noProof/>
        </w:rPr>
        <w:t>2</w:t>
      </w:r>
      <w:r>
        <w:rPr>
          <w:noProof/>
        </w:rPr>
        <w:fldChar w:fldCharType="end"/>
      </w:r>
      <w:r w:rsidR="007C5B3D">
        <w:rPr>
          <w:noProof/>
        </w:rPr>
        <w:t>:</w:t>
      </w:r>
      <w:r w:rsidR="006204A4">
        <w:rPr>
          <w:noProof/>
        </w:rPr>
        <w:tab/>
      </w:r>
      <w:r>
        <w:t>Current Permits</w:t>
      </w:r>
      <w:bookmarkEnd w:id="23"/>
    </w:p>
    <w:tbl>
      <w:tblPr>
        <w:tblW w:w="9062" w:type="dxa"/>
        <w:tblInd w:w="118" w:type="dxa"/>
        <w:tblBorders>
          <w:bottom w:val="single" w:sz="12" w:space="0" w:color="215868"/>
          <w:insideH w:val="dotted" w:sz="4" w:space="0" w:color="auto"/>
        </w:tblBorders>
        <w:tblLayout w:type="fixed"/>
        <w:tblLook w:val="04A0" w:firstRow="1" w:lastRow="0" w:firstColumn="1" w:lastColumn="0" w:noHBand="0" w:noVBand="1"/>
      </w:tblPr>
      <w:tblGrid>
        <w:gridCol w:w="2534"/>
        <w:gridCol w:w="1276"/>
        <w:gridCol w:w="3551"/>
        <w:gridCol w:w="1701"/>
      </w:tblGrid>
      <w:tr w:rsidR="0018134F" w:rsidRPr="0035264D" w:rsidTr="0018134F">
        <w:trPr>
          <w:cantSplit/>
          <w:trHeight w:val="422"/>
          <w:tblHeader/>
        </w:trPr>
        <w:tc>
          <w:tcPr>
            <w:tcW w:w="2534" w:type="dxa"/>
            <w:tcBorders>
              <w:top w:val="nil"/>
              <w:bottom w:val="dotted" w:sz="4" w:space="0" w:color="auto"/>
            </w:tcBorders>
            <w:shd w:val="clear" w:color="auto" w:fill="215868"/>
            <w:vAlign w:val="bottom"/>
            <w:hideMark/>
          </w:tcPr>
          <w:p w:rsidR="0018134F" w:rsidRPr="00547471" w:rsidRDefault="0018134F" w:rsidP="0018134F">
            <w:pPr>
              <w:pStyle w:val="PPVTableHeader"/>
              <w:rPr>
                <w:sz w:val="20"/>
                <w:szCs w:val="20"/>
              </w:rPr>
            </w:pPr>
            <w:r w:rsidRPr="00547471">
              <w:rPr>
                <w:sz w:val="20"/>
                <w:szCs w:val="20"/>
              </w:rPr>
              <w:t>Address</w:t>
            </w:r>
          </w:p>
        </w:tc>
        <w:tc>
          <w:tcPr>
            <w:tcW w:w="1276" w:type="dxa"/>
            <w:tcBorders>
              <w:top w:val="nil"/>
              <w:bottom w:val="dotted" w:sz="4" w:space="0" w:color="auto"/>
            </w:tcBorders>
            <w:shd w:val="clear" w:color="auto" w:fill="215868"/>
            <w:vAlign w:val="bottom"/>
            <w:hideMark/>
          </w:tcPr>
          <w:p w:rsidR="0018134F" w:rsidRPr="00547471" w:rsidRDefault="0018134F" w:rsidP="0018134F">
            <w:pPr>
              <w:pStyle w:val="PPVTableHeader"/>
              <w:rPr>
                <w:sz w:val="20"/>
                <w:szCs w:val="20"/>
              </w:rPr>
            </w:pPr>
            <w:r w:rsidRPr="00547471">
              <w:rPr>
                <w:sz w:val="20"/>
                <w:szCs w:val="20"/>
              </w:rPr>
              <w:t>Submitter</w:t>
            </w:r>
          </w:p>
        </w:tc>
        <w:tc>
          <w:tcPr>
            <w:tcW w:w="3551" w:type="dxa"/>
            <w:tcBorders>
              <w:top w:val="nil"/>
              <w:bottom w:val="dotted" w:sz="4" w:space="0" w:color="auto"/>
            </w:tcBorders>
            <w:shd w:val="clear" w:color="auto" w:fill="215868"/>
            <w:vAlign w:val="bottom"/>
            <w:hideMark/>
          </w:tcPr>
          <w:p w:rsidR="0018134F" w:rsidRPr="00547471" w:rsidRDefault="0018134F" w:rsidP="0018134F">
            <w:pPr>
              <w:pStyle w:val="PPVTableHeader"/>
              <w:rPr>
                <w:sz w:val="20"/>
                <w:szCs w:val="20"/>
              </w:rPr>
            </w:pPr>
            <w:r w:rsidRPr="00547471">
              <w:rPr>
                <w:sz w:val="20"/>
                <w:szCs w:val="20"/>
              </w:rPr>
              <w:t>Permit</w:t>
            </w:r>
          </w:p>
        </w:tc>
        <w:tc>
          <w:tcPr>
            <w:tcW w:w="1701" w:type="dxa"/>
            <w:tcBorders>
              <w:top w:val="nil"/>
              <w:bottom w:val="dotted" w:sz="4" w:space="0" w:color="auto"/>
            </w:tcBorders>
            <w:shd w:val="clear" w:color="auto" w:fill="215868"/>
            <w:vAlign w:val="bottom"/>
          </w:tcPr>
          <w:p w:rsidR="0018134F" w:rsidRPr="00547471" w:rsidRDefault="0018134F" w:rsidP="0018134F">
            <w:pPr>
              <w:pStyle w:val="PPVTableHeader"/>
              <w:rPr>
                <w:rFonts w:ascii="Times New Roman" w:hAnsi="Times New Roman" w:cs="Times New Roman"/>
                <w:sz w:val="20"/>
                <w:szCs w:val="20"/>
              </w:rPr>
            </w:pPr>
            <w:r w:rsidRPr="00547471">
              <w:rPr>
                <w:sz w:val="20"/>
                <w:szCs w:val="20"/>
              </w:rPr>
              <w:t>Proposed FAR</w:t>
            </w:r>
          </w:p>
        </w:tc>
      </w:tr>
      <w:tr w:rsidR="0018134F" w:rsidRPr="0035264D" w:rsidTr="0018134F">
        <w:trPr>
          <w:cantSplit/>
          <w:trHeight w:val="315"/>
        </w:trPr>
        <w:tc>
          <w:tcPr>
            <w:tcW w:w="2534" w:type="dxa"/>
            <w:tcBorders>
              <w:top w:val="dotted" w:sz="4" w:space="0" w:color="auto"/>
            </w:tcBorders>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320 Plummer St</w:t>
            </w:r>
          </w:p>
        </w:tc>
        <w:tc>
          <w:tcPr>
            <w:tcW w:w="1276" w:type="dxa"/>
            <w:tcBorders>
              <w:top w:val="dotted" w:sz="4" w:space="0" w:color="auto"/>
            </w:tcBorders>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217</w:t>
            </w:r>
          </w:p>
        </w:tc>
        <w:tc>
          <w:tcPr>
            <w:tcW w:w="3551" w:type="dxa"/>
            <w:tcBorders>
              <w:top w:val="dotted" w:sz="4" w:space="0" w:color="auto"/>
            </w:tcBorders>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12 &amp;</w:t>
            </w:r>
            <w:r w:rsidR="00957475">
              <w:rPr>
                <w:color w:val="000000"/>
                <w:sz w:val="20"/>
                <w:szCs w:val="20"/>
              </w:rPr>
              <w:t>and</w:t>
            </w:r>
            <w:r w:rsidRPr="00547471">
              <w:rPr>
                <w:color w:val="000000"/>
                <w:sz w:val="20"/>
                <w:szCs w:val="20"/>
              </w:rPr>
              <w:t xml:space="preserve"> 15 storeys</w:t>
            </w:r>
          </w:p>
        </w:tc>
        <w:tc>
          <w:tcPr>
            <w:tcW w:w="1701" w:type="dxa"/>
            <w:tcBorders>
              <w:top w:val="dotted" w:sz="4" w:space="0" w:color="auto"/>
            </w:tcBorders>
            <w:shd w:val="clear" w:color="auto" w:fill="auto"/>
            <w:vAlign w:val="center"/>
          </w:tcPr>
          <w:p w:rsidR="006B69DC" w:rsidRDefault="0018134F" w:rsidP="0018134F">
            <w:pPr>
              <w:spacing w:before="0"/>
              <w:jc w:val="left"/>
              <w:rPr>
                <w:color w:val="000000"/>
                <w:sz w:val="20"/>
                <w:szCs w:val="20"/>
              </w:rPr>
            </w:pPr>
            <w:r w:rsidRPr="00547471">
              <w:rPr>
                <w:color w:val="000000"/>
                <w:sz w:val="20"/>
                <w:szCs w:val="20"/>
              </w:rPr>
              <w:t xml:space="preserve">4.1:1 (core) </w:t>
            </w:r>
          </w:p>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 xml:space="preserve">2.1:1 (non-core) </w:t>
            </w:r>
          </w:p>
        </w:tc>
      </w:tr>
      <w:tr w:rsidR="0018134F" w:rsidRPr="0035264D" w:rsidTr="0018134F">
        <w:trPr>
          <w:cantSplit/>
          <w:trHeight w:val="315"/>
        </w:trPr>
        <w:tc>
          <w:tcPr>
            <w:tcW w:w="2534"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S2, 19 Salmon St</w:t>
            </w:r>
          </w:p>
        </w:tc>
        <w:tc>
          <w:tcPr>
            <w:tcW w:w="1276"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167</w:t>
            </w:r>
          </w:p>
        </w:tc>
        <w:tc>
          <w:tcPr>
            <w:tcW w:w="3551"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4 storeys</w:t>
            </w:r>
          </w:p>
        </w:tc>
        <w:tc>
          <w:tcPr>
            <w:tcW w:w="1701"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4.1:1 (core)</w:t>
            </w:r>
          </w:p>
        </w:tc>
      </w:tr>
      <w:tr w:rsidR="0018134F" w:rsidRPr="0035264D" w:rsidTr="0018134F">
        <w:trPr>
          <w:cantSplit/>
          <w:trHeight w:val="315"/>
        </w:trPr>
        <w:tc>
          <w:tcPr>
            <w:tcW w:w="2534"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101 Salmon St</w:t>
            </w:r>
          </w:p>
        </w:tc>
        <w:tc>
          <w:tcPr>
            <w:tcW w:w="1276"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N/A</w:t>
            </w:r>
          </w:p>
        </w:tc>
        <w:tc>
          <w:tcPr>
            <w:tcW w:w="3551"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12 storeys</w:t>
            </w:r>
          </w:p>
        </w:tc>
        <w:tc>
          <w:tcPr>
            <w:tcW w:w="1701"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2.1:1 (non-core)</w:t>
            </w:r>
          </w:p>
        </w:tc>
      </w:tr>
      <w:tr w:rsidR="0018134F" w:rsidRPr="0035264D" w:rsidTr="0018134F">
        <w:trPr>
          <w:cantSplit/>
          <w:trHeight w:val="315"/>
        </w:trPr>
        <w:tc>
          <w:tcPr>
            <w:tcW w:w="2534"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9, 339 Williamstown Rd</w:t>
            </w:r>
          </w:p>
        </w:tc>
        <w:tc>
          <w:tcPr>
            <w:tcW w:w="1276"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58</w:t>
            </w:r>
          </w:p>
        </w:tc>
        <w:tc>
          <w:tcPr>
            <w:tcW w:w="3551"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10 storeys</w:t>
            </w:r>
          </w:p>
        </w:tc>
        <w:tc>
          <w:tcPr>
            <w:tcW w:w="1701"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4.1:1 (core)</w:t>
            </w:r>
          </w:p>
        </w:tc>
      </w:tr>
      <w:tr w:rsidR="0018134F" w:rsidRPr="0035264D" w:rsidTr="0018134F">
        <w:trPr>
          <w:cantSplit/>
          <w:trHeight w:val="315"/>
        </w:trPr>
        <w:tc>
          <w:tcPr>
            <w:tcW w:w="2534"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10-12/339 Williamstown Rd</w:t>
            </w:r>
          </w:p>
        </w:tc>
        <w:tc>
          <w:tcPr>
            <w:tcW w:w="1276"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N/A</w:t>
            </w:r>
          </w:p>
        </w:tc>
        <w:tc>
          <w:tcPr>
            <w:tcW w:w="3551"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13 storeys</w:t>
            </w:r>
          </w:p>
        </w:tc>
        <w:tc>
          <w:tcPr>
            <w:tcW w:w="1701"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4.1:1 (core)</w:t>
            </w:r>
          </w:p>
        </w:tc>
      </w:tr>
    </w:tbl>
    <w:p w:rsidR="0018134F" w:rsidRDefault="0018134F" w:rsidP="0018134F">
      <w:pPr>
        <w:pStyle w:val="Caption"/>
      </w:pPr>
      <w:bookmarkStart w:id="24" w:name="_Toc519852000"/>
      <w:r>
        <w:t xml:space="preserve">Table </w:t>
      </w:r>
      <w:r>
        <w:rPr>
          <w:noProof/>
        </w:rPr>
        <w:fldChar w:fldCharType="begin"/>
      </w:r>
      <w:r>
        <w:rPr>
          <w:noProof/>
        </w:rPr>
        <w:instrText xml:space="preserve"> SEQ Table \* ARABIC </w:instrText>
      </w:r>
      <w:r>
        <w:rPr>
          <w:noProof/>
        </w:rPr>
        <w:fldChar w:fldCharType="separate"/>
      </w:r>
      <w:r w:rsidR="00972182">
        <w:rPr>
          <w:noProof/>
        </w:rPr>
        <w:t>3</w:t>
      </w:r>
      <w:r>
        <w:rPr>
          <w:noProof/>
        </w:rPr>
        <w:fldChar w:fldCharType="end"/>
      </w:r>
      <w:r w:rsidR="007C5B3D">
        <w:rPr>
          <w:noProof/>
        </w:rPr>
        <w:t>:</w:t>
      </w:r>
      <w:r w:rsidR="006204A4">
        <w:rPr>
          <w:noProof/>
        </w:rPr>
        <w:tab/>
      </w:r>
      <w:r>
        <w:t xml:space="preserve">Permit </w:t>
      </w:r>
      <w:r w:rsidR="004908AB">
        <w:t>a</w:t>
      </w:r>
      <w:r>
        <w:t>pplications</w:t>
      </w:r>
      <w:bookmarkEnd w:id="24"/>
    </w:p>
    <w:tbl>
      <w:tblPr>
        <w:tblW w:w="9062" w:type="dxa"/>
        <w:tblInd w:w="118" w:type="dxa"/>
        <w:tblBorders>
          <w:bottom w:val="single" w:sz="12" w:space="0" w:color="215868"/>
          <w:insideH w:val="dotted" w:sz="4" w:space="0" w:color="auto"/>
        </w:tblBorders>
        <w:tblLayout w:type="fixed"/>
        <w:tblLook w:val="04A0" w:firstRow="1" w:lastRow="0" w:firstColumn="1" w:lastColumn="0" w:noHBand="0" w:noVBand="1"/>
      </w:tblPr>
      <w:tblGrid>
        <w:gridCol w:w="2615"/>
        <w:gridCol w:w="1344"/>
        <w:gridCol w:w="3402"/>
        <w:gridCol w:w="1701"/>
      </w:tblGrid>
      <w:tr w:rsidR="0018134F" w:rsidRPr="00EE5025" w:rsidTr="0018134F">
        <w:trPr>
          <w:cantSplit/>
          <w:trHeight w:val="315"/>
          <w:tblHeader/>
        </w:trPr>
        <w:tc>
          <w:tcPr>
            <w:tcW w:w="2615" w:type="dxa"/>
            <w:tcBorders>
              <w:top w:val="nil"/>
              <w:bottom w:val="dotted" w:sz="4" w:space="0" w:color="auto"/>
            </w:tcBorders>
            <w:shd w:val="clear" w:color="auto" w:fill="215868"/>
            <w:vAlign w:val="bottom"/>
            <w:hideMark/>
          </w:tcPr>
          <w:p w:rsidR="0018134F" w:rsidRPr="00547471" w:rsidRDefault="0018134F" w:rsidP="0018134F">
            <w:pPr>
              <w:pStyle w:val="PPVTableHeader"/>
              <w:rPr>
                <w:sz w:val="20"/>
                <w:szCs w:val="20"/>
              </w:rPr>
            </w:pPr>
            <w:r w:rsidRPr="00547471">
              <w:rPr>
                <w:sz w:val="20"/>
                <w:szCs w:val="20"/>
              </w:rPr>
              <w:t>Address</w:t>
            </w:r>
          </w:p>
        </w:tc>
        <w:tc>
          <w:tcPr>
            <w:tcW w:w="1344" w:type="dxa"/>
            <w:tcBorders>
              <w:top w:val="nil"/>
              <w:bottom w:val="dotted" w:sz="4" w:space="0" w:color="auto"/>
            </w:tcBorders>
            <w:shd w:val="clear" w:color="auto" w:fill="215868"/>
            <w:vAlign w:val="bottom"/>
            <w:hideMark/>
          </w:tcPr>
          <w:p w:rsidR="0018134F" w:rsidRPr="00547471" w:rsidRDefault="0018134F" w:rsidP="0018134F">
            <w:pPr>
              <w:pStyle w:val="PPVTableHeader"/>
              <w:rPr>
                <w:sz w:val="20"/>
                <w:szCs w:val="20"/>
              </w:rPr>
            </w:pPr>
            <w:r w:rsidRPr="00547471">
              <w:rPr>
                <w:sz w:val="20"/>
                <w:szCs w:val="20"/>
              </w:rPr>
              <w:t>Submitter</w:t>
            </w:r>
          </w:p>
        </w:tc>
        <w:tc>
          <w:tcPr>
            <w:tcW w:w="3402" w:type="dxa"/>
            <w:tcBorders>
              <w:top w:val="nil"/>
              <w:bottom w:val="dotted" w:sz="4" w:space="0" w:color="auto"/>
            </w:tcBorders>
            <w:shd w:val="clear" w:color="auto" w:fill="215868"/>
            <w:vAlign w:val="bottom"/>
            <w:hideMark/>
          </w:tcPr>
          <w:p w:rsidR="0018134F" w:rsidRPr="00547471" w:rsidRDefault="0018134F" w:rsidP="0018134F">
            <w:pPr>
              <w:pStyle w:val="PPVTableHeader"/>
              <w:rPr>
                <w:sz w:val="20"/>
                <w:szCs w:val="20"/>
              </w:rPr>
            </w:pPr>
            <w:r w:rsidRPr="00547471">
              <w:rPr>
                <w:sz w:val="20"/>
                <w:szCs w:val="20"/>
              </w:rPr>
              <w:t>Permit application</w:t>
            </w:r>
          </w:p>
        </w:tc>
        <w:tc>
          <w:tcPr>
            <w:tcW w:w="1701" w:type="dxa"/>
            <w:tcBorders>
              <w:top w:val="nil"/>
              <w:bottom w:val="dotted" w:sz="4" w:space="0" w:color="auto"/>
            </w:tcBorders>
            <w:shd w:val="clear" w:color="auto" w:fill="215868"/>
            <w:vAlign w:val="bottom"/>
            <w:hideMark/>
          </w:tcPr>
          <w:p w:rsidR="0018134F" w:rsidRPr="00547471" w:rsidRDefault="0018134F" w:rsidP="0018134F">
            <w:pPr>
              <w:pStyle w:val="PPVTableHeader"/>
              <w:rPr>
                <w:sz w:val="20"/>
                <w:szCs w:val="20"/>
              </w:rPr>
            </w:pPr>
            <w:r w:rsidRPr="00547471">
              <w:rPr>
                <w:sz w:val="20"/>
                <w:szCs w:val="20"/>
              </w:rPr>
              <w:t>Proposed FAR</w:t>
            </w:r>
          </w:p>
        </w:tc>
      </w:tr>
      <w:tr w:rsidR="0018134F" w:rsidRPr="00EE5025" w:rsidTr="0018134F">
        <w:trPr>
          <w:cantSplit/>
          <w:trHeight w:val="85"/>
        </w:trPr>
        <w:tc>
          <w:tcPr>
            <w:tcW w:w="2615" w:type="dxa"/>
            <w:tcBorders>
              <w:top w:val="dotted" w:sz="4" w:space="0" w:color="auto"/>
            </w:tcBorders>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365</w:t>
            </w:r>
            <w:r w:rsidR="003760B7">
              <w:rPr>
                <w:color w:val="000000"/>
                <w:sz w:val="20"/>
                <w:szCs w:val="20"/>
              </w:rPr>
              <w:t xml:space="preserve"> – </w:t>
            </w:r>
            <w:r w:rsidRPr="00547471">
              <w:rPr>
                <w:color w:val="000000"/>
                <w:sz w:val="20"/>
                <w:szCs w:val="20"/>
              </w:rPr>
              <w:t>391 Plummer St</w:t>
            </w:r>
          </w:p>
        </w:tc>
        <w:tc>
          <w:tcPr>
            <w:tcW w:w="1344" w:type="dxa"/>
            <w:tcBorders>
              <w:top w:val="dotted" w:sz="4" w:space="0" w:color="auto"/>
            </w:tcBorders>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217</w:t>
            </w:r>
          </w:p>
        </w:tc>
        <w:tc>
          <w:tcPr>
            <w:tcW w:w="3402" w:type="dxa"/>
            <w:tcBorders>
              <w:top w:val="dotted" w:sz="4" w:space="0" w:color="auto"/>
            </w:tcBorders>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12-18 storeys (called in)</w:t>
            </w:r>
          </w:p>
        </w:tc>
        <w:tc>
          <w:tcPr>
            <w:tcW w:w="1701" w:type="dxa"/>
            <w:tcBorders>
              <w:top w:val="dotted" w:sz="4" w:space="0" w:color="auto"/>
            </w:tcBorders>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4.1:1 (core)</w:t>
            </w:r>
          </w:p>
        </w:tc>
      </w:tr>
      <w:tr w:rsidR="0018134F" w:rsidRPr="00EE5025" w:rsidTr="0018134F">
        <w:trPr>
          <w:cantSplit/>
          <w:trHeight w:val="85"/>
        </w:trPr>
        <w:tc>
          <w:tcPr>
            <w:tcW w:w="2615"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17 Rocklea Dr</w:t>
            </w:r>
          </w:p>
        </w:tc>
        <w:tc>
          <w:tcPr>
            <w:tcW w:w="1344"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217</w:t>
            </w:r>
          </w:p>
        </w:tc>
        <w:tc>
          <w:tcPr>
            <w:tcW w:w="3402"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18 storeys (called in)</w:t>
            </w:r>
          </w:p>
        </w:tc>
        <w:tc>
          <w:tcPr>
            <w:tcW w:w="1701"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2.1:1 (non-core)</w:t>
            </w:r>
          </w:p>
        </w:tc>
      </w:tr>
      <w:tr w:rsidR="0018134F" w:rsidRPr="00EE5025" w:rsidTr="0018134F">
        <w:trPr>
          <w:cantSplit/>
          <w:trHeight w:val="85"/>
        </w:trPr>
        <w:tc>
          <w:tcPr>
            <w:tcW w:w="2615"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541 Graham St</w:t>
            </w:r>
          </w:p>
        </w:tc>
        <w:tc>
          <w:tcPr>
            <w:tcW w:w="1344"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150</w:t>
            </w:r>
          </w:p>
        </w:tc>
        <w:tc>
          <w:tcPr>
            <w:tcW w:w="3402"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18 storeys (called in)</w:t>
            </w:r>
          </w:p>
        </w:tc>
        <w:tc>
          <w:tcPr>
            <w:tcW w:w="1701"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2.1:1 (non-core)</w:t>
            </w:r>
          </w:p>
        </w:tc>
      </w:tr>
      <w:tr w:rsidR="0018134F" w:rsidRPr="00EE5025" w:rsidTr="0018134F">
        <w:trPr>
          <w:cantSplit/>
          <w:trHeight w:val="85"/>
        </w:trPr>
        <w:tc>
          <w:tcPr>
            <w:tcW w:w="2615"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18</w:t>
            </w:r>
            <w:r w:rsidR="003760B7">
              <w:rPr>
                <w:color w:val="000000"/>
                <w:sz w:val="20"/>
                <w:szCs w:val="20"/>
              </w:rPr>
              <w:t xml:space="preserve"> – </w:t>
            </w:r>
            <w:r w:rsidRPr="00547471">
              <w:rPr>
                <w:color w:val="000000"/>
                <w:sz w:val="20"/>
                <w:szCs w:val="20"/>
              </w:rPr>
              <w:t>22 Salmon St</w:t>
            </w:r>
          </w:p>
        </w:tc>
        <w:tc>
          <w:tcPr>
            <w:tcW w:w="1344"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203</w:t>
            </w:r>
          </w:p>
        </w:tc>
        <w:tc>
          <w:tcPr>
            <w:tcW w:w="3402"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13 storeys (called in)</w:t>
            </w:r>
          </w:p>
        </w:tc>
        <w:tc>
          <w:tcPr>
            <w:tcW w:w="1701"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4.1:1 (core)</w:t>
            </w:r>
          </w:p>
        </w:tc>
      </w:tr>
      <w:tr w:rsidR="0018134F" w:rsidRPr="00EE5025" w:rsidTr="0018134F">
        <w:trPr>
          <w:cantSplit/>
          <w:trHeight w:val="85"/>
        </w:trPr>
        <w:tc>
          <w:tcPr>
            <w:tcW w:w="2615"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112 Salmon St</w:t>
            </w:r>
          </w:p>
        </w:tc>
        <w:tc>
          <w:tcPr>
            <w:tcW w:w="1344"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68</w:t>
            </w:r>
          </w:p>
        </w:tc>
        <w:tc>
          <w:tcPr>
            <w:tcW w:w="3402"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12-18 storeys (called in)</w:t>
            </w:r>
          </w:p>
        </w:tc>
        <w:tc>
          <w:tcPr>
            <w:tcW w:w="1701" w:type="dxa"/>
            <w:shd w:val="clear" w:color="auto" w:fill="auto"/>
            <w:vAlign w:val="center"/>
          </w:tcPr>
          <w:p w:rsidR="0018134F" w:rsidRPr="00547471" w:rsidRDefault="0018134F" w:rsidP="0018134F">
            <w:pPr>
              <w:spacing w:before="0"/>
              <w:jc w:val="left"/>
              <w:rPr>
                <w:rFonts w:ascii="Times New Roman" w:hAnsi="Times New Roman" w:cs="Times New Roman"/>
                <w:color w:val="000000"/>
                <w:sz w:val="20"/>
                <w:szCs w:val="20"/>
              </w:rPr>
            </w:pPr>
            <w:r w:rsidRPr="00547471">
              <w:rPr>
                <w:color w:val="000000"/>
                <w:sz w:val="20"/>
                <w:szCs w:val="20"/>
              </w:rPr>
              <w:t>N/A</w:t>
            </w:r>
          </w:p>
        </w:tc>
      </w:tr>
    </w:tbl>
    <w:p w:rsidR="00907282" w:rsidRPr="00907282" w:rsidRDefault="00E508F1" w:rsidP="00522C9C">
      <w:pPr>
        <w:pStyle w:val="Heading2"/>
        <w:tabs>
          <w:tab w:val="clear" w:pos="1440"/>
          <w:tab w:val="left" w:pos="851"/>
        </w:tabs>
      </w:pPr>
      <w:bookmarkStart w:id="25" w:name="_Toc519851958"/>
      <w:r>
        <w:t>Hearing</w:t>
      </w:r>
      <w:r w:rsidR="00907282">
        <w:t xml:space="preserve"> process</w:t>
      </w:r>
      <w:bookmarkEnd w:id="25"/>
    </w:p>
    <w:p w:rsidR="00607994" w:rsidRDefault="00BC30AF" w:rsidP="0042708B">
      <w:pPr>
        <w:pStyle w:val="PPVBody"/>
      </w:pPr>
      <w:bookmarkStart w:id="26" w:name="_Toc29443922"/>
      <w:bookmarkStart w:id="27" w:name="_Toc29444352"/>
      <w:bookmarkStart w:id="28" w:name="_Toc105479963"/>
      <w:r>
        <w:t xml:space="preserve">The </w:t>
      </w:r>
      <w:r w:rsidR="00D915E3">
        <w:t>Wirraway</w:t>
      </w:r>
      <w:r>
        <w:t xml:space="preserve"> Hearing was held </w:t>
      </w:r>
      <w:r w:rsidR="0065432F">
        <w:t xml:space="preserve">over </w:t>
      </w:r>
      <w:r w:rsidR="00957475">
        <w:t xml:space="preserve">six </w:t>
      </w:r>
      <w:r w:rsidR="0065432F">
        <w:t>days</w:t>
      </w:r>
      <w:r w:rsidR="00AE4761">
        <w:t xml:space="preserve">, </w:t>
      </w:r>
      <w:r w:rsidR="00A00838">
        <w:t>between</w:t>
      </w:r>
      <w:r w:rsidR="0065432F">
        <w:t xml:space="preserve"> 8 </w:t>
      </w:r>
      <w:r w:rsidR="00A00838">
        <w:t>and 17 May 2018</w:t>
      </w:r>
      <w:r w:rsidR="004908AB">
        <w:t xml:space="preserve">, with </w:t>
      </w:r>
      <w:r w:rsidR="00957475">
        <w:t>some other</w:t>
      </w:r>
      <w:r w:rsidR="004908AB">
        <w:t xml:space="preserve"> submitters being heard during other parts of the </w:t>
      </w:r>
      <w:r w:rsidR="003D0294">
        <w:t>H</w:t>
      </w:r>
      <w:r w:rsidR="004908AB">
        <w:t>earing due to their unavailability during the scheduled times</w:t>
      </w:r>
      <w:r w:rsidR="0065432F">
        <w:t>.</w:t>
      </w:r>
    </w:p>
    <w:p w:rsidR="00C9586A" w:rsidRDefault="00C9586A" w:rsidP="0042708B">
      <w:pPr>
        <w:pStyle w:val="PPVBody"/>
      </w:pPr>
      <w:r>
        <w:t xml:space="preserve">There were in the order of </w:t>
      </w:r>
      <w:r w:rsidR="00A00838">
        <w:t>20</w:t>
      </w:r>
      <w:r>
        <w:t xml:space="preserve"> written submissions in relation to </w:t>
      </w:r>
      <w:r w:rsidR="00B90D41">
        <w:t xml:space="preserve">sites in </w:t>
      </w:r>
      <w:r w:rsidR="00D915E3">
        <w:t>Wirraway</w:t>
      </w:r>
      <w:r>
        <w:t xml:space="preserve">, of which </w:t>
      </w:r>
      <w:r w:rsidR="00A00838">
        <w:t>1</w:t>
      </w:r>
      <w:r w:rsidR="00A6383B">
        <w:t>3</w:t>
      </w:r>
      <w:r>
        <w:t xml:space="preserve"> submitters </w:t>
      </w:r>
      <w:r w:rsidR="00D548CD">
        <w:t xml:space="preserve">presented </w:t>
      </w:r>
      <w:r>
        <w:t>in support of their submission at the Hearing</w:t>
      </w:r>
      <w:r w:rsidR="00EF61ED">
        <w:t>, with a number calling evidence</w:t>
      </w:r>
      <w:r>
        <w:t>.</w:t>
      </w:r>
    </w:p>
    <w:p w:rsidR="00EF61ED" w:rsidRDefault="00EF61ED" w:rsidP="0042708B">
      <w:pPr>
        <w:pStyle w:val="PPVBody"/>
      </w:pPr>
      <w:r>
        <w:t>The findings and recommendations of the Review Panel for Lorimer are based on the Minister’s Part C version of the planning controls.</w:t>
      </w:r>
    </w:p>
    <w:p w:rsidR="008E1C42" w:rsidRDefault="00A1146E" w:rsidP="00445060">
      <w:pPr>
        <w:pStyle w:val="Heading1"/>
      </w:pPr>
      <w:bookmarkStart w:id="29" w:name="_Toc519851959"/>
      <w:bookmarkStart w:id="30" w:name="_Toc326586197"/>
      <w:bookmarkEnd w:id="26"/>
      <w:bookmarkEnd w:id="27"/>
      <w:bookmarkEnd w:id="28"/>
      <w:r>
        <w:lastRenderedPageBreak/>
        <w:t>Vision and Framework</w:t>
      </w:r>
      <w:bookmarkEnd w:id="29"/>
    </w:p>
    <w:p w:rsidR="00BC30AF" w:rsidRDefault="00D915E3" w:rsidP="008E1C42">
      <w:pPr>
        <w:pStyle w:val="Heading2"/>
      </w:pPr>
      <w:bookmarkStart w:id="31" w:name="_Toc519851960"/>
      <w:r>
        <w:t>Wirraway</w:t>
      </w:r>
      <w:r w:rsidR="00A1146E">
        <w:t xml:space="preserve"> </w:t>
      </w:r>
      <w:r w:rsidR="00BC30AF">
        <w:t>Vision</w:t>
      </w:r>
      <w:bookmarkEnd w:id="31"/>
    </w:p>
    <w:p w:rsidR="003A1C37" w:rsidRDefault="0065432F" w:rsidP="00D74970">
      <w:pPr>
        <w:pStyle w:val="PPVBody"/>
      </w:pPr>
      <w:r>
        <w:t xml:space="preserve">The Vision </w:t>
      </w:r>
      <w:r w:rsidR="00AE4761">
        <w:t xml:space="preserve">for </w:t>
      </w:r>
      <w:r w:rsidR="00D915E3">
        <w:t>Wirraway</w:t>
      </w:r>
      <w:r w:rsidR="008A5B98">
        <w:t xml:space="preserve"> is</w:t>
      </w:r>
      <w:r w:rsidR="006E0C29">
        <w:t>, in summary</w:t>
      </w:r>
      <w:r w:rsidR="00D74970">
        <w:t xml:space="preserve">, is </w:t>
      </w:r>
      <w:r w:rsidR="00957475">
        <w:t xml:space="preserve">a </w:t>
      </w:r>
      <w:r w:rsidR="003A1C37">
        <w:t>family friendly inner city neighbourhood close to the Bay and West</w:t>
      </w:r>
      <w:r w:rsidR="003D0294">
        <w:t xml:space="preserve"> G</w:t>
      </w:r>
      <w:r w:rsidR="003A1C37">
        <w:t xml:space="preserve">ate Park. </w:t>
      </w:r>
      <w:r w:rsidR="00D74970">
        <w:t xml:space="preserve"> </w:t>
      </w:r>
      <w:r w:rsidR="003A1C37">
        <w:t xml:space="preserve">It </w:t>
      </w:r>
      <w:r w:rsidR="00957475">
        <w:t xml:space="preserve">will </w:t>
      </w:r>
      <w:r w:rsidR="003A1C37">
        <w:t>provide an array of housing options, including small to medium scale apartment buildings, linked by leafy streets lined with different types of shops and cafes.</w:t>
      </w:r>
    </w:p>
    <w:p w:rsidR="003A1C37" w:rsidRDefault="003A1C37" w:rsidP="00547471">
      <w:pPr>
        <w:pStyle w:val="PPVBody"/>
      </w:pPr>
      <w:r>
        <w:t xml:space="preserve">JL Murphy Reserve provides a major green space and </w:t>
      </w:r>
      <w:r w:rsidR="00957475">
        <w:t xml:space="preserve">will </w:t>
      </w:r>
      <w:r>
        <w:t>provide a focus for recreation, sports and leisure activities.</w:t>
      </w:r>
      <w:r w:rsidR="00D548CD">
        <w:t xml:space="preserve"> </w:t>
      </w:r>
      <w:r>
        <w:t xml:space="preserve"> It </w:t>
      </w:r>
      <w:r w:rsidR="00957475">
        <w:t xml:space="preserve">will </w:t>
      </w:r>
      <w:r>
        <w:t>incorporate best practice stormwater management in line with sustainability goals.</w:t>
      </w:r>
    </w:p>
    <w:p w:rsidR="003A1C37" w:rsidRDefault="003A1C37" w:rsidP="00547471">
      <w:pPr>
        <w:pStyle w:val="PPVBody"/>
      </w:pPr>
      <w:r>
        <w:t xml:space="preserve">Wirraway </w:t>
      </w:r>
      <w:r w:rsidR="00164A30">
        <w:t xml:space="preserve">will be </w:t>
      </w:r>
      <w:r>
        <w:t xml:space="preserve">known for its thriving arts scene, with galleries and cultural facilities drawing visitors from Melbourne and afar. </w:t>
      </w:r>
      <w:r w:rsidR="00D548CD">
        <w:t xml:space="preserve"> </w:t>
      </w:r>
      <w:r>
        <w:t xml:space="preserve">It </w:t>
      </w:r>
      <w:r w:rsidR="00164A30">
        <w:t xml:space="preserve">will </w:t>
      </w:r>
      <w:r>
        <w:t xml:space="preserve">host a wide array of workers, from service industries to research and development, built off connections to the </w:t>
      </w:r>
      <w:r w:rsidR="00D74970">
        <w:t>E</w:t>
      </w:r>
      <w:r>
        <w:t xml:space="preserve">mployment </w:t>
      </w:r>
      <w:r w:rsidR="00D74970">
        <w:t>Precinct</w:t>
      </w:r>
      <w:r>
        <w:t>.</w:t>
      </w:r>
    </w:p>
    <w:p w:rsidR="0065432F" w:rsidRDefault="003A1C37" w:rsidP="00547471">
      <w:pPr>
        <w:pStyle w:val="PPVBody"/>
      </w:pPr>
      <w:r>
        <w:t>Regular tram</w:t>
      </w:r>
      <w:r w:rsidR="006B69DC">
        <w:t xml:space="preserve"> services</w:t>
      </w:r>
      <w:r>
        <w:t xml:space="preserve"> </w:t>
      </w:r>
      <w:r w:rsidR="00164A30">
        <w:t xml:space="preserve">will </w:t>
      </w:r>
      <w:r>
        <w:t>run down Plummer Street Boulevard ensur</w:t>
      </w:r>
      <w:r w:rsidR="006B69DC">
        <w:t>ing</w:t>
      </w:r>
      <w:r>
        <w:t xml:space="preserve"> that Wirraway is well connected to the city and beyond.</w:t>
      </w:r>
      <w:r w:rsidR="00D548CD">
        <w:t xml:space="preserve"> </w:t>
      </w:r>
      <w:r w:rsidR="0071442B">
        <w:t xml:space="preserve"> Popular cycle and walking routes </w:t>
      </w:r>
      <w:r w:rsidR="00164A30">
        <w:t xml:space="preserve">will </w:t>
      </w:r>
      <w:r w:rsidR="0071442B">
        <w:t xml:space="preserve">provide access to Sandridge Beach, Westgate Park and back through to the city. </w:t>
      </w:r>
      <w:r>
        <w:t xml:space="preserve"> </w:t>
      </w:r>
      <w:r w:rsidR="00164A30">
        <w:t xml:space="preserve">The </w:t>
      </w:r>
      <w:r>
        <w:t xml:space="preserve">transport network </w:t>
      </w:r>
      <w:r w:rsidR="00164A30">
        <w:t xml:space="preserve">will </w:t>
      </w:r>
      <w:r>
        <w:t xml:space="preserve">support a </w:t>
      </w:r>
      <w:r w:rsidR="0071442B">
        <w:t>higher density local centre, with slender commercial buildings interspersed among the primarily lower rise skyline.</w:t>
      </w:r>
      <w:r w:rsidR="0065432F">
        <w:rPr>
          <w:rStyle w:val="FootnoteReference"/>
        </w:rPr>
        <w:footnoteReference w:id="1"/>
      </w:r>
    </w:p>
    <w:p w:rsidR="00854CF9" w:rsidRDefault="00A1146E" w:rsidP="00443BFD">
      <w:pPr>
        <w:pStyle w:val="PPVBody"/>
      </w:pPr>
      <w:r>
        <w:t xml:space="preserve">The </w:t>
      </w:r>
      <w:r w:rsidR="00C9586A">
        <w:t>Precinct</w:t>
      </w:r>
      <w:r>
        <w:t xml:space="preserve"> </w:t>
      </w:r>
      <w:r w:rsidR="00C9586A">
        <w:t>Directions</w:t>
      </w:r>
      <w:r>
        <w:t xml:space="preserve"> are:</w:t>
      </w:r>
      <w:r w:rsidR="00D74970" w:rsidRPr="00D74970">
        <w:rPr>
          <w:rStyle w:val="FootnoteReference"/>
        </w:rPr>
        <w:t xml:space="preserve"> </w:t>
      </w:r>
      <w:r w:rsidR="00D74970" w:rsidRPr="003D0613">
        <w:rPr>
          <w:rStyle w:val="FootnoteReference"/>
        </w:rPr>
        <w:footnoteReference w:id="2"/>
      </w:r>
    </w:p>
    <w:p w:rsidR="00704698" w:rsidRDefault="00D548CD" w:rsidP="00A1146E">
      <w:pPr>
        <w:pStyle w:val="PPVQuoteBullet1"/>
      </w:pPr>
      <w:r>
        <w:t>e</w:t>
      </w:r>
      <w:r w:rsidR="00704698">
        <w:t>stablish a local centre with a mix of uses at the corner of Plummer and Salmon streets</w:t>
      </w:r>
    </w:p>
    <w:p w:rsidR="00A1146E" w:rsidRDefault="00D548CD" w:rsidP="00A1146E">
      <w:pPr>
        <w:pStyle w:val="PPVQuoteBullet1"/>
      </w:pPr>
      <w:r>
        <w:t>p</w:t>
      </w:r>
      <w:r w:rsidR="00704698">
        <w:t>rovide green links between new and existing public spaces</w:t>
      </w:r>
      <w:r w:rsidR="00A1146E">
        <w:t xml:space="preserve"> </w:t>
      </w:r>
    </w:p>
    <w:p w:rsidR="00A1146E" w:rsidRDefault="00D548CD" w:rsidP="00A1146E">
      <w:pPr>
        <w:pStyle w:val="PPVQuoteBullet1"/>
      </w:pPr>
      <w:r>
        <w:t>s</w:t>
      </w:r>
      <w:r w:rsidR="00704698">
        <w:t>upport arts and cultural activity to drive creativity and innovation throughout the area</w:t>
      </w:r>
    </w:p>
    <w:p w:rsidR="00704698" w:rsidRDefault="00D548CD" w:rsidP="00A1146E">
      <w:pPr>
        <w:pStyle w:val="PPVQuoteBullet1"/>
      </w:pPr>
      <w:r>
        <w:t>c</w:t>
      </w:r>
      <w:r w:rsidR="00704698">
        <w:t>onnect to surrounding precincts and destinations including Sandridge, the Employment Precinct, Garden City and the Beach</w:t>
      </w:r>
    </w:p>
    <w:p w:rsidR="00704698" w:rsidRDefault="00D548CD" w:rsidP="00A1146E">
      <w:pPr>
        <w:pStyle w:val="PPVQuoteBullet1"/>
      </w:pPr>
      <w:r>
        <w:t>e</w:t>
      </w:r>
      <w:r w:rsidR="00704698">
        <w:t>ncourage diverse building types and scales including low and medium scale apartment buildings</w:t>
      </w:r>
      <w:r>
        <w:t>.</w:t>
      </w:r>
    </w:p>
    <w:p w:rsidR="00443BFD" w:rsidRDefault="00A1146E" w:rsidP="00443BFD">
      <w:pPr>
        <w:pStyle w:val="PPVBody"/>
      </w:pPr>
      <w:r>
        <w:t xml:space="preserve">The target population is for </w:t>
      </w:r>
      <w:r w:rsidR="00704698">
        <w:t>17,600</w:t>
      </w:r>
      <w:r w:rsidR="003D0613" w:rsidRPr="003D0613">
        <w:t xml:space="preserve"> resident</w:t>
      </w:r>
      <w:r>
        <w:t xml:space="preserve">s in </w:t>
      </w:r>
      <w:r w:rsidR="00704698">
        <w:t>6,822</w:t>
      </w:r>
      <w:r>
        <w:t xml:space="preserve"> households, </w:t>
      </w:r>
      <w:r w:rsidR="006B69DC">
        <w:t xml:space="preserve">and </w:t>
      </w:r>
      <w:r w:rsidR="003D0613" w:rsidRPr="003D0613">
        <w:t>4</w:t>
      </w:r>
      <w:r w:rsidR="00443BFD" w:rsidRPr="003D0613">
        <w:t xml:space="preserve">,000 </w:t>
      </w:r>
      <w:r>
        <w:t>jobs by</w:t>
      </w:r>
      <w:r w:rsidR="00443BFD" w:rsidRPr="003D0613">
        <w:t xml:space="preserve"> 2050</w:t>
      </w:r>
      <w:r w:rsidR="00D74970">
        <w:t>.</w:t>
      </w:r>
      <w:r w:rsidR="003D0613" w:rsidRPr="003D0613">
        <w:rPr>
          <w:rStyle w:val="FootnoteReference"/>
        </w:rPr>
        <w:footnoteReference w:id="3"/>
      </w:r>
    </w:p>
    <w:p w:rsidR="008E1C42" w:rsidRDefault="00E508F1" w:rsidP="008E1C42">
      <w:pPr>
        <w:pStyle w:val="Heading2"/>
      </w:pPr>
      <w:bookmarkStart w:id="32" w:name="_Toc519851961"/>
      <w:r>
        <w:t xml:space="preserve">Proposed </w:t>
      </w:r>
      <w:r w:rsidR="00D74970">
        <w:t>u</w:t>
      </w:r>
      <w:r w:rsidR="008E1C42">
        <w:t xml:space="preserve">rban </w:t>
      </w:r>
      <w:r w:rsidR="00D74970">
        <w:t>s</w:t>
      </w:r>
      <w:r w:rsidR="008E1C42">
        <w:t>tructure</w:t>
      </w:r>
      <w:bookmarkEnd w:id="32"/>
    </w:p>
    <w:p w:rsidR="008E1C42" w:rsidRDefault="0065432F" w:rsidP="008E1C42">
      <w:pPr>
        <w:pStyle w:val="PPVBody"/>
      </w:pPr>
      <w:r>
        <w:t xml:space="preserve">The proposed urban structure </w:t>
      </w:r>
      <w:r w:rsidR="008E1C42">
        <w:t xml:space="preserve">for the </w:t>
      </w:r>
      <w:r w:rsidR="00D915E3">
        <w:t>Wirraway</w:t>
      </w:r>
      <w:r w:rsidR="008E1C42">
        <w:t xml:space="preserve"> Precinct</w:t>
      </w:r>
      <w:r>
        <w:t xml:space="preserve"> is </w:t>
      </w:r>
      <w:r w:rsidR="0088572B">
        <w:t xml:space="preserve">set </w:t>
      </w:r>
      <w:r w:rsidR="0088572B" w:rsidRPr="00B1345F">
        <w:t xml:space="preserve">out in Figure </w:t>
      </w:r>
      <w:r w:rsidR="00D548CD" w:rsidRPr="00B1345F">
        <w:t>3</w:t>
      </w:r>
      <w:r w:rsidR="0088572B" w:rsidRPr="00B1345F">
        <w:t xml:space="preserve"> and</w:t>
      </w:r>
      <w:r w:rsidR="0088572B">
        <w:t xml:space="preserve"> is proposed by the Minister to be included as Map </w:t>
      </w:r>
      <w:r w:rsidR="002327BF">
        <w:t>4</w:t>
      </w:r>
      <w:r w:rsidR="0088572B">
        <w:t xml:space="preserve"> in the </w:t>
      </w:r>
      <w:r w:rsidR="002327BF">
        <w:t>Capital City Zone Schedule</w:t>
      </w:r>
      <w:r w:rsidR="0088572B" w:rsidRPr="00945C47">
        <w:t>.</w:t>
      </w:r>
    </w:p>
    <w:p w:rsidR="008E1C42" w:rsidRDefault="0088572B" w:rsidP="0088572B">
      <w:pPr>
        <w:pStyle w:val="Caption"/>
      </w:pPr>
      <w:bookmarkStart w:id="33" w:name="_Toc519852004"/>
      <w:r>
        <w:lastRenderedPageBreak/>
        <w:t xml:space="preserve">Figure </w:t>
      </w:r>
      <w:r w:rsidR="0018134F">
        <w:rPr>
          <w:noProof/>
        </w:rPr>
        <w:fldChar w:fldCharType="begin"/>
      </w:r>
      <w:r w:rsidR="0018134F">
        <w:rPr>
          <w:noProof/>
        </w:rPr>
        <w:instrText xml:space="preserve"> SEQ Figure \* ARABIC </w:instrText>
      </w:r>
      <w:r w:rsidR="0018134F">
        <w:rPr>
          <w:noProof/>
        </w:rPr>
        <w:fldChar w:fldCharType="separate"/>
      </w:r>
      <w:r w:rsidR="00972182">
        <w:rPr>
          <w:noProof/>
        </w:rPr>
        <w:t>3</w:t>
      </w:r>
      <w:r w:rsidR="0018134F">
        <w:rPr>
          <w:noProof/>
        </w:rPr>
        <w:fldChar w:fldCharType="end"/>
      </w:r>
      <w:r w:rsidR="007C5B3D">
        <w:rPr>
          <w:noProof/>
        </w:rPr>
        <w:t>:</w:t>
      </w:r>
      <w:r w:rsidR="006204A4">
        <w:rPr>
          <w:noProof/>
        </w:rPr>
        <w:tab/>
      </w:r>
      <w:r>
        <w:t>Proposed urban structure</w:t>
      </w:r>
      <w:r w:rsidR="007F3ADF">
        <w:t xml:space="preserve"> in </w:t>
      </w:r>
      <w:r>
        <w:t>Wirraway</w:t>
      </w:r>
      <w:bookmarkEnd w:id="33"/>
    </w:p>
    <w:p w:rsidR="00942A09" w:rsidRDefault="00A42EDA" w:rsidP="00942A09">
      <w:pPr>
        <w:pStyle w:val="PPVBody"/>
      </w:pPr>
      <w:r w:rsidRPr="00A42EDA">
        <w:rPr>
          <w:noProof/>
        </w:rPr>
        <w:drawing>
          <wp:inline distT="0" distB="0" distL="0" distR="0" wp14:anchorId="1C2F82F6" wp14:editId="41FE2AD2">
            <wp:extent cx="5759450" cy="5101258"/>
            <wp:effectExtent l="0" t="0" r="0" b="4445"/>
            <wp:docPr id="29" name="Picture 29" descr="\\internal.vic.gov.au\DEPI\HomeDirs1\jm7p\Desktop\Wirraway Urban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EPI\HomeDirs1\jm7p\Desktop\Wirraway Urban Structur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5101258"/>
                    </a:xfrm>
                    <a:prstGeom prst="rect">
                      <a:avLst/>
                    </a:prstGeom>
                    <a:noFill/>
                    <a:ln>
                      <a:noFill/>
                    </a:ln>
                  </pic:spPr>
                </pic:pic>
              </a:graphicData>
            </a:graphic>
          </wp:inline>
        </w:drawing>
      </w:r>
    </w:p>
    <w:p w:rsidR="00753ED5" w:rsidRPr="00945C47" w:rsidRDefault="00753ED5" w:rsidP="00942A09">
      <w:pPr>
        <w:pStyle w:val="PPVBody"/>
        <w:rPr>
          <w:sz w:val="20"/>
          <w:szCs w:val="20"/>
        </w:rPr>
      </w:pPr>
      <w:r w:rsidRPr="00945C47">
        <w:rPr>
          <w:sz w:val="20"/>
          <w:szCs w:val="20"/>
        </w:rPr>
        <w:t xml:space="preserve">Source: </w:t>
      </w:r>
      <w:r w:rsidR="00A42EDA" w:rsidRPr="00D74970">
        <w:rPr>
          <w:sz w:val="20"/>
          <w:szCs w:val="20"/>
        </w:rPr>
        <w:t>Minister Part C Control maps (D317), map 1c</w:t>
      </w:r>
    </w:p>
    <w:p w:rsidR="00704698" w:rsidRDefault="00942A09" w:rsidP="00E8463C">
      <w:pPr>
        <w:pStyle w:val="PPVBody"/>
        <w:rPr>
          <w:rStyle w:val="A12"/>
          <w:rFonts w:cs="Calibri"/>
          <w:color w:val="auto"/>
          <w:sz w:val="24"/>
          <w:szCs w:val="24"/>
        </w:rPr>
      </w:pPr>
      <w:r>
        <w:rPr>
          <w:rStyle w:val="A12"/>
          <w:rFonts w:cs="Calibri"/>
          <w:color w:val="auto"/>
          <w:sz w:val="24"/>
          <w:szCs w:val="24"/>
        </w:rPr>
        <w:t xml:space="preserve">The </w:t>
      </w:r>
      <w:r w:rsidR="00704698">
        <w:rPr>
          <w:rStyle w:val="A12"/>
          <w:rFonts w:cs="Calibri"/>
          <w:color w:val="auto"/>
          <w:sz w:val="24"/>
          <w:szCs w:val="24"/>
        </w:rPr>
        <w:t xml:space="preserve">Plummer Street and Salmon Street </w:t>
      </w:r>
      <w:r w:rsidR="006B69DC">
        <w:rPr>
          <w:rStyle w:val="A12"/>
          <w:rFonts w:cs="Calibri"/>
          <w:color w:val="auto"/>
          <w:sz w:val="24"/>
          <w:szCs w:val="24"/>
        </w:rPr>
        <w:t xml:space="preserve">intersection is </w:t>
      </w:r>
      <w:r w:rsidR="00704698">
        <w:rPr>
          <w:rStyle w:val="A12"/>
          <w:rFonts w:cs="Calibri"/>
          <w:color w:val="auto"/>
          <w:sz w:val="24"/>
          <w:szCs w:val="24"/>
        </w:rPr>
        <w:t xml:space="preserve">proposed </w:t>
      </w:r>
      <w:r w:rsidR="006B69DC">
        <w:rPr>
          <w:rStyle w:val="A12"/>
          <w:rFonts w:cs="Calibri"/>
          <w:color w:val="auto"/>
          <w:sz w:val="24"/>
          <w:szCs w:val="24"/>
        </w:rPr>
        <w:t xml:space="preserve">to be </w:t>
      </w:r>
      <w:r w:rsidR="00704698">
        <w:rPr>
          <w:rStyle w:val="A12"/>
          <w:rFonts w:cs="Calibri"/>
          <w:color w:val="auto"/>
          <w:sz w:val="24"/>
          <w:szCs w:val="24"/>
        </w:rPr>
        <w:t xml:space="preserve">the focus of activity within the </w:t>
      </w:r>
      <w:r w:rsidR="00164A30">
        <w:rPr>
          <w:rStyle w:val="A12"/>
          <w:rFonts w:cs="Calibri"/>
          <w:color w:val="auto"/>
          <w:sz w:val="24"/>
          <w:szCs w:val="24"/>
        </w:rPr>
        <w:t>P</w:t>
      </w:r>
      <w:r w:rsidR="00704698">
        <w:rPr>
          <w:rStyle w:val="A12"/>
          <w:rFonts w:cs="Calibri"/>
          <w:color w:val="auto"/>
          <w:sz w:val="24"/>
          <w:szCs w:val="24"/>
        </w:rPr>
        <w:t>recinct, with Plummer Street Boulevard providing a high quality pedestrian environment.</w:t>
      </w:r>
    </w:p>
    <w:p w:rsidR="00704698" w:rsidRDefault="00704698" w:rsidP="00E8463C">
      <w:pPr>
        <w:pStyle w:val="PPVBody"/>
        <w:rPr>
          <w:rStyle w:val="A12"/>
          <w:rFonts w:cs="Calibri"/>
          <w:color w:val="auto"/>
          <w:sz w:val="24"/>
          <w:szCs w:val="24"/>
        </w:rPr>
      </w:pPr>
      <w:r>
        <w:rPr>
          <w:rStyle w:val="A12"/>
          <w:rFonts w:cs="Calibri"/>
          <w:color w:val="auto"/>
          <w:sz w:val="24"/>
          <w:szCs w:val="24"/>
        </w:rPr>
        <w:t xml:space="preserve">Active recreation and organised sports </w:t>
      </w:r>
      <w:r w:rsidR="00D548CD">
        <w:rPr>
          <w:rStyle w:val="A12"/>
          <w:rFonts w:cs="Calibri"/>
          <w:color w:val="auto"/>
          <w:sz w:val="24"/>
          <w:szCs w:val="24"/>
        </w:rPr>
        <w:t xml:space="preserve">are </w:t>
      </w:r>
      <w:r>
        <w:rPr>
          <w:rStyle w:val="A12"/>
          <w:rFonts w:cs="Calibri"/>
          <w:color w:val="auto"/>
          <w:sz w:val="24"/>
          <w:szCs w:val="24"/>
        </w:rPr>
        <w:t xml:space="preserve">focused on JL Murphy Reserve. </w:t>
      </w:r>
      <w:r w:rsidR="00164A30">
        <w:rPr>
          <w:rStyle w:val="A12"/>
          <w:rFonts w:cs="Calibri"/>
          <w:color w:val="auto"/>
          <w:sz w:val="24"/>
          <w:szCs w:val="24"/>
        </w:rPr>
        <w:t xml:space="preserve"> </w:t>
      </w:r>
      <w:r>
        <w:rPr>
          <w:rStyle w:val="A12"/>
          <w:rFonts w:cs="Calibri"/>
          <w:color w:val="auto"/>
          <w:sz w:val="24"/>
          <w:szCs w:val="24"/>
        </w:rPr>
        <w:t xml:space="preserve">Further open space </w:t>
      </w:r>
      <w:r w:rsidR="00D548CD">
        <w:rPr>
          <w:rStyle w:val="A12"/>
          <w:rFonts w:cs="Calibri"/>
          <w:color w:val="auto"/>
          <w:sz w:val="24"/>
          <w:szCs w:val="24"/>
        </w:rPr>
        <w:t xml:space="preserve">is proposed </w:t>
      </w:r>
      <w:r>
        <w:rPr>
          <w:rStyle w:val="A12"/>
          <w:rFonts w:cs="Calibri"/>
          <w:color w:val="auto"/>
          <w:sz w:val="24"/>
          <w:szCs w:val="24"/>
        </w:rPr>
        <w:t xml:space="preserve">in Wirraway North and East </w:t>
      </w:r>
      <w:r w:rsidR="00736E2B">
        <w:rPr>
          <w:rStyle w:val="A12"/>
          <w:rFonts w:cs="Calibri"/>
          <w:color w:val="auto"/>
          <w:sz w:val="24"/>
          <w:szCs w:val="24"/>
        </w:rPr>
        <w:t xml:space="preserve">which are </w:t>
      </w:r>
      <w:r w:rsidR="00164A30">
        <w:rPr>
          <w:rStyle w:val="A12"/>
          <w:rFonts w:cs="Calibri"/>
          <w:color w:val="auto"/>
          <w:sz w:val="24"/>
          <w:szCs w:val="24"/>
        </w:rPr>
        <w:t xml:space="preserve">to be </w:t>
      </w:r>
      <w:r>
        <w:rPr>
          <w:rStyle w:val="A12"/>
          <w:rFonts w:cs="Calibri"/>
          <w:color w:val="auto"/>
          <w:sz w:val="24"/>
          <w:szCs w:val="24"/>
        </w:rPr>
        <w:t>linked by green walkways, combined with new laneways and streets, creat</w:t>
      </w:r>
      <w:r w:rsidR="00736E2B">
        <w:rPr>
          <w:rStyle w:val="A12"/>
          <w:rFonts w:cs="Calibri"/>
          <w:color w:val="auto"/>
          <w:sz w:val="24"/>
          <w:szCs w:val="24"/>
        </w:rPr>
        <w:t>ing</w:t>
      </w:r>
      <w:r>
        <w:rPr>
          <w:rStyle w:val="A12"/>
          <w:rFonts w:cs="Calibri"/>
          <w:color w:val="auto"/>
          <w:sz w:val="24"/>
          <w:szCs w:val="24"/>
        </w:rPr>
        <w:t xml:space="preserve"> a walkable neighbourhood.</w:t>
      </w:r>
    </w:p>
    <w:p w:rsidR="00704698" w:rsidRDefault="004B70FD" w:rsidP="00E8463C">
      <w:pPr>
        <w:pStyle w:val="PPVBody"/>
        <w:rPr>
          <w:rStyle w:val="A12"/>
          <w:rFonts w:cs="Calibri"/>
          <w:color w:val="auto"/>
          <w:sz w:val="24"/>
          <w:szCs w:val="24"/>
        </w:rPr>
      </w:pPr>
      <w:r>
        <w:rPr>
          <w:rStyle w:val="A12"/>
          <w:rFonts w:cs="Calibri"/>
          <w:color w:val="auto"/>
          <w:sz w:val="24"/>
          <w:szCs w:val="24"/>
        </w:rPr>
        <w:t>Arts and culture, education and community, sports and recreation, and health and well-being hubs</w:t>
      </w:r>
      <w:r w:rsidR="00164A30">
        <w:rPr>
          <w:rStyle w:val="A12"/>
          <w:rFonts w:cs="Calibri"/>
          <w:color w:val="auto"/>
          <w:sz w:val="24"/>
          <w:szCs w:val="24"/>
        </w:rPr>
        <w:t xml:space="preserve"> will be</w:t>
      </w:r>
      <w:r>
        <w:rPr>
          <w:rStyle w:val="A12"/>
          <w:rFonts w:cs="Calibri"/>
          <w:color w:val="auto"/>
          <w:sz w:val="24"/>
          <w:szCs w:val="24"/>
        </w:rPr>
        <w:t xml:space="preserve"> located centrally within the </w:t>
      </w:r>
      <w:r w:rsidR="00164A30">
        <w:rPr>
          <w:rStyle w:val="A12"/>
          <w:rFonts w:cs="Calibri"/>
          <w:color w:val="auto"/>
          <w:sz w:val="24"/>
          <w:szCs w:val="24"/>
        </w:rPr>
        <w:t>P</w:t>
      </w:r>
      <w:r>
        <w:rPr>
          <w:rStyle w:val="A12"/>
          <w:rFonts w:cs="Calibri"/>
          <w:color w:val="auto"/>
          <w:sz w:val="24"/>
          <w:szCs w:val="24"/>
        </w:rPr>
        <w:t>recinct.</w:t>
      </w:r>
    </w:p>
    <w:p w:rsidR="001B340C" w:rsidRDefault="00E508F1" w:rsidP="001B340C">
      <w:pPr>
        <w:pStyle w:val="Heading2"/>
      </w:pPr>
      <w:bookmarkStart w:id="34" w:name="_Toc519851962"/>
      <w:r>
        <w:t xml:space="preserve">Proposed </w:t>
      </w:r>
      <w:r w:rsidR="003F35C3">
        <w:t>b</w:t>
      </w:r>
      <w:r w:rsidR="001B340C">
        <w:t>uilt form</w:t>
      </w:r>
      <w:bookmarkEnd w:id="34"/>
    </w:p>
    <w:p w:rsidR="001B340C" w:rsidRPr="001B340C" w:rsidRDefault="001B340C" w:rsidP="001B340C">
      <w:pPr>
        <w:pStyle w:val="PPVBody"/>
      </w:pPr>
      <w:r w:rsidRPr="001B340C">
        <w:t xml:space="preserve">The </w:t>
      </w:r>
      <w:r w:rsidRPr="00945C47">
        <w:rPr>
          <w:i/>
        </w:rPr>
        <w:t>Urban Design Strategy</w:t>
      </w:r>
      <w:r w:rsidRPr="001B340C">
        <w:t xml:space="preserve"> defines the preferred building typology in </w:t>
      </w:r>
      <w:r w:rsidR="00D915E3">
        <w:t>Wirraway</w:t>
      </w:r>
      <w:r w:rsidR="004C7B30">
        <w:t xml:space="preserve"> as follows:</w:t>
      </w:r>
    </w:p>
    <w:p w:rsidR="001B340C" w:rsidRDefault="00824D07" w:rsidP="001B340C">
      <w:pPr>
        <w:pStyle w:val="PPVQuote"/>
      </w:pPr>
      <w:r>
        <w:t xml:space="preserve">The primary focus of Wirraway is to support family friendly housing. </w:t>
      </w:r>
      <w:r w:rsidR="00164A30">
        <w:t xml:space="preserve"> </w:t>
      </w:r>
      <w:r>
        <w:t xml:space="preserve">The residential density targets here are lower than the other three precincts. </w:t>
      </w:r>
      <w:r w:rsidR="00D548CD">
        <w:t xml:space="preserve"> </w:t>
      </w:r>
      <w:r>
        <w:t xml:space="preserve">Within </w:t>
      </w:r>
      <w:r>
        <w:lastRenderedPageBreak/>
        <w:t>the new activity core</w:t>
      </w:r>
      <w:r w:rsidR="00D548CD">
        <w:t>,</w:t>
      </w:r>
      <w:r>
        <w:t xml:space="preserve"> taller buildings are supported to define this centre, however these should ensure that the southern side of Plummer Street is not overshadowed.</w:t>
      </w:r>
      <w:r w:rsidR="00D548CD">
        <w:t xml:space="preserve"> </w:t>
      </w:r>
      <w:r>
        <w:t xml:space="preserve"> Generally </w:t>
      </w:r>
      <w:r w:rsidR="00D548CD">
        <w:t>six</w:t>
      </w:r>
      <w:r>
        <w:t xml:space="preserve"> storey height limit in the non-core areas is proposed, reducing to </w:t>
      </w:r>
      <w:r w:rsidR="00D548CD">
        <w:t>four</w:t>
      </w:r>
      <w:r>
        <w:t xml:space="preserve"> storeys at the interface to low-scale neighbourhoods to the south.</w:t>
      </w:r>
      <w:r w:rsidR="001B340C">
        <w:rPr>
          <w:rStyle w:val="FootnoteReference"/>
        </w:rPr>
        <w:footnoteReference w:id="4"/>
      </w:r>
    </w:p>
    <w:p w:rsidR="003D0613" w:rsidRDefault="003D0613" w:rsidP="005B36E5">
      <w:pPr>
        <w:pStyle w:val="PPVBody"/>
      </w:pPr>
      <w:r>
        <w:t xml:space="preserve">The tallest built form is </w:t>
      </w:r>
      <w:r w:rsidR="00E8463C">
        <w:t xml:space="preserve">anticipated in </w:t>
      </w:r>
      <w:r w:rsidR="00824D07">
        <w:t>central Wirraway</w:t>
      </w:r>
      <w:r w:rsidR="00E8463C">
        <w:t xml:space="preserve">. </w:t>
      </w:r>
      <w:r w:rsidR="00B07049">
        <w:t xml:space="preserve"> </w:t>
      </w:r>
      <w:r w:rsidR="00E8463C">
        <w:t xml:space="preserve">Tower </w:t>
      </w:r>
      <w:r w:rsidR="00164A30">
        <w:t xml:space="preserve">form </w:t>
      </w:r>
      <w:r w:rsidR="00E8463C">
        <w:t xml:space="preserve">is not supported in the non-core areas of </w:t>
      </w:r>
      <w:r w:rsidR="00D915E3">
        <w:t>Wirraway</w:t>
      </w:r>
      <w:r w:rsidR="003F35C3">
        <w:t>.</w:t>
      </w:r>
      <w:r w:rsidR="00E8463C">
        <w:rPr>
          <w:rStyle w:val="FootnoteReference"/>
        </w:rPr>
        <w:footnoteReference w:id="5"/>
      </w:r>
    </w:p>
    <w:p w:rsidR="00C43211" w:rsidRDefault="00C04306" w:rsidP="005B36E5">
      <w:pPr>
        <w:pStyle w:val="PPVBody"/>
      </w:pPr>
      <w:r>
        <w:t>The proposed DDO schedule provides for maximum building heights of 12-24 storeys (42.2 metres to 80.6 metres</w:t>
      </w:r>
      <w:r w:rsidR="00D548CD">
        <w:t>)</w:t>
      </w:r>
      <w:r>
        <w:t xml:space="preserve"> in the Wirraway core with small areas </w:t>
      </w:r>
      <w:r w:rsidR="003F35C3">
        <w:t xml:space="preserve">with </w:t>
      </w:r>
      <w:r w:rsidR="00C43211">
        <w:t>discretionary maximum heights of:</w:t>
      </w:r>
    </w:p>
    <w:p w:rsidR="00C04306" w:rsidRDefault="00C04306" w:rsidP="00C43211">
      <w:pPr>
        <w:pStyle w:val="PPVBullet1"/>
      </w:pPr>
      <w:r>
        <w:t>10 storeys (36 metres) at</w:t>
      </w:r>
      <w:r w:rsidR="00C43211">
        <w:t xml:space="preserve"> </w:t>
      </w:r>
      <w:r>
        <w:t xml:space="preserve">the south eastern corner of the corner of Plummer and Prohasky Streets </w:t>
      </w:r>
      <w:r w:rsidR="00C43211">
        <w:t>and o</w:t>
      </w:r>
      <w:r>
        <w:t>n the wester</w:t>
      </w:r>
      <w:r w:rsidR="00C43211">
        <w:t>n</w:t>
      </w:r>
      <w:r>
        <w:t xml:space="preserve"> edge of the JL Murphy </w:t>
      </w:r>
      <w:r w:rsidR="00C43211">
        <w:t xml:space="preserve">Reserve </w:t>
      </w:r>
      <w:r>
        <w:t>north of the propose</w:t>
      </w:r>
      <w:r w:rsidR="003F35C3">
        <w:t>d</w:t>
      </w:r>
      <w:r>
        <w:t xml:space="preserve"> </w:t>
      </w:r>
      <w:r w:rsidR="00C43211">
        <w:t>laneway</w:t>
      </w:r>
    </w:p>
    <w:p w:rsidR="00C43211" w:rsidRDefault="00C43211" w:rsidP="00C43211">
      <w:pPr>
        <w:pStyle w:val="PPVBullet1"/>
      </w:pPr>
      <w:r>
        <w:t>6 storeys (23 metres) on the northern side of Plummer Street opposite the JL Murphy Reserve.</w:t>
      </w:r>
    </w:p>
    <w:p w:rsidR="003C4C16" w:rsidRDefault="00C43211" w:rsidP="00C43211">
      <w:pPr>
        <w:pStyle w:val="PPVBody"/>
      </w:pPr>
      <w:r>
        <w:t>In the non-</w:t>
      </w:r>
      <w:r w:rsidR="00D548CD">
        <w:t>c</w:t>
      </w:r>
      <w:r>
        <w:t>ore area</w:t>
      </w:r>
      <w:r w:rsidR="00164A30">
        <w:t>,</w:t>
      </w:r>
      <w:r>
        <w:t xml:space="preserve"> the predominant height provide</w:t>
      </w:r>
      <w:r w:rsidR="00D548CD">
        <w:t>d</w:t>
      </w:r>
      <w:r>
        <w:t xml:space="preserve"> for in the DDO is 6 storeys (23 metres) with</w:t>
      </w:r>
      <w:r w:rsidR="003C4C16">
        <w:t>:</w:t>
      </w:r>
    </w:p>
    <w:p w:rsidR="003C4C16" w:rsidRDefault="00C43211" w:rsidP="003C4C16">
      <w:pPr>
        <w:pStyle w:val="PPVBullet1"/>
      </w:pPr>
      <w:r>
        <w:t>4 storeys (15.4 metres) north of Williamstown Road west of the JL Murphy Reserve</w:t>
      </w:r>
      <w:r w:rsidR="003F35C3">
        <w:t>,</w:t>
      </w:r>
      <w:r w:rsidR="003C4C16">
        <w:t xml:space="preserve"> to provide a transition to the built form south of Williamtown Road</w:t>
      </w:r>
    </w:p>
    <w:p w:rsidR="00C43211" w:rsidRDefault="00C43211" w:rsidP="003C4C16">
      <w:pPr>
        <w:pStyle w:val="PPVBullet1"/>
      </w:pPr>
      <w:r>
        <w:t>6 storeys (23 metres) mandatory between those area and the boundary of the core to the north.</w:t>
      </w:r>
    </w:p>
    <w:p w:rsidR="00854CF9" w:rsidRDefault="00854CF9" w:rsidP="00854CF9">
      <w:pPr>
        <w:pStyle w:val="Heading2"/>
      </w:pPr>
      <w:bookmarkStart w:id="35" w:name="_Toc519851963"/>
      <w:r>
        <w:t>Key issues</w:t>
      </w:r>
      <w:bookmarkEnd w:id="35"/>
    </w:p>
    <w:p w:rsidR="003F35C3" w:rsidRDefault="003F35C3" w:rsidP="003F35C3">
      <w:pPr>
        <w:pStyle w:val="PPVBody"/>
      </w:pPr>
      <w:r>
        <w:t xml:space="preserve">The Review Panel supports </w:t>
      </w:r>
      <w:r w:rsidR="00DB07A2">
        <w:t xml:space="preserve">many </w:t>
      </w:r>
      <w:r>
        <w:t>aspects of the planning framework and proposed controls</w:t>
      </w:r>
      <w:r w:rsidR="00945C47">
        <w:t xml:space="preserve"> for Wirraway</w:t>
      </w:r>
      <w:r>
        <w:t>.  These are not repeated in this report or expanded upon</w:t>
      </w:r>
      <w:r w:rsidR="00DB07A2">
        <w:t>.</w:t>
      </w:r>
    </w:p>
    <w:p w:rsidR="00854CF9" w:rsidRDefault="00854CF9" w:rsidP="00854CF9">
      <w:pPr>
        <w:pStyle w:val="PPVBody"/>
      </w:pPr>
      <w:r>
        <w:t xml:space="preserve">During the course of the </w:t>
      </w:r>
      <w:r w:rsidR="00D915E3">
        <w:t>Wirraway</w:t>
      </w:r>
      <w:r>
        <w:t xml:space="preserve"> </w:t>
      </w:r>
      <w:r w:rsidR="003D0294">
        <w:t>H</w:t>
      </w:r>
      <w:r>
        <w:t>earing, the key issues raised related to</w:t>
      </w:r>
      <w:r w:rsidR="00164A30">
        <w:t>:</w:t>
      </w:r>
    </w:p>
    <w:p w:rsidR="006C3A86" w:rsidRPr="00B1345F" w:rsidRDefault="00DA5D16" w:rsidP="00547471">
      <w:pPr>
        <w:pStyle w:val="PPVBullet1"/>
      </w:pPr>
      <w:r w:rsidRPr="00B1345F">
        <w:t>urban structure and built form</w:t>
      </w:r>
    </w:p>
    <w:p w:rsidR="00854CF9" w:rsidRPr="00B1345F" w:rsidRDefault="00854CF9" w:rsidP="00547471">
      <w:pPr>
        <w:pStyle w:val="PPVBullet1"/>
      </w:pPr>
      <w:r w:rsidRPr="00B1345F">
        <w:t>location of open space</w:t>
      </w:r>
    </w:p>
    <w:p w:rsidR="00854CF9" w:rsidRPr="00B1345F" w:rsidRDefault="00B1345F" w:rsidP="00547471">
      <w:pPr>
        <w:pStyle w:val="PPVBullet1"/>
      </w:pPr>
      <w:r w:rsidRPr="00B1345F">
        <w:t>l</w:t>
      </w:r>
      <w:r w:rsidR="00854CF9" w:rsidRPr="00B1345F">
        <w:t>ocation of community hubs</w:t>
      </w:r>
    </w:p>
    <w:p w:rsidR="00854CF9" w:rsidRPr="00B1345F" w:rsidRDefault="00854CF9" w:rsidP="00547471">
      <w:pPr>
        <w:pStyle w:val="PPVBullet1"/>
      </w:pPr>
      <w:r w:rsidRPr="00B1345F">
        <w:t>other site specific issues</w:t>
      </w:r>
      <w:r w:rsidR="003F35C3">
        <w:t>.</w:t>
      </w:r>
    </w:p>
    <w:p w:rsidR="00B90D41" w:rsidRDefault="00C76D12" w:rsidP="006B69DC">
      <w:pPr>
        <w:pStyle w:val="PPVBody"/>
      </w:pPr>
      <w:r>
        <w:t>The Review Panel notes that not unexpectedly</w:t>
      </w:r>
      <w:r w:rsidR="003F35C3">
        <w:t>,</w:t>
      </w:r>
      <w:r>
        <w:t xml:space="preserve"> most issues raised were of a site specific nature but did have a number of common themes.  For this reason the focus is on issues with reference to particular submissions and or sites where relevant</w:t>
      </w:r>
      <w:r w:rsidR="00D548CD">
        <w:t>.</w:t>
      </w:r>
      <w:r w:rsidR="00B90D41">
        <w:br w:type="page"/>
      </w:r>
    </w:p>
    <w:p w:rsidR="00854CF9" w:rsidRDefault="00942A09" w:rsidP="00B90D41">
      <w:pPr>
        <w:pStyle w:val="Heading1"/>
      </w:pPr>
      <w:bookmarkStart w:id="36" w:name="_Toc519851964"/>
      <w:r>
        <w:lastRenderedPageBreak/>
        <w:t>Urban structure and built form</w:t>
      </w:r>
      <w:bookmarkEnd w:id="36"/>
    </w:p>
    <w:p w:rsidR="008F37C0" w:rsidRDefault="0005459D" w:rsidP="008F37C0">
      <w:pPr>
        <w:pStyle w:val="Heading2"/>
      </w:pPr>
      <w:bookmarkStart w:id="37" w:name="_Toc519851965"/>
      <w:r>
        <w:t>Context</w:t>
      </w:r>
      <w:bookmarkEnd w:id="37"/>
    </w:p>
    <w:p w:rsidR="008F37C0" w:rsidRPr="00F63477" w:rsidRDefault="008F37C0" w:rsidP="008F37C0">
      <w:pPr>
        <w:pStyle w:val="PPVBody"/>
      </w:pPr>
      <w:r>
        <w:t xml:space="preserve">Wirraway is proposed to be a </w:t>
      </w:r>
      <w:r w:rsidR="003F35C3">
        <w:t>p</w:t>
      </w:r>
      <w:r>
        <w:t>recinct which is significantly different in character to other parts of Fishermans Bend.  It is proposed to be more appropriate for households with children, with a lower built form in the non-core and a greater proportion of larger dwellings appropriate to the needs of the proposed household mix.</w:t>
      </w:r>
    </w:p>
    <w:p w:rsidR="0005459D" w:rsidRDefault="0005459D" w:rsidP="0005459D">
      <w:pPr>
        <w:pStyle w:val="Heading4"/>
      </w:pPr>
      <w:r>
        <w:t>Building heights</w:t>
      </w:r>
    </w:p>
    <w:p w:rsidR="0005459D" w:rsidRDefault="0005459D" w:rsidP="0005459D">
      <w:pPr>
        <w:pStyle w:val="PPVBody"/>
      </w:pPr>
      <w:r>
        <w:t>Buildin</w:t>
      </w:r>
      <w:r w:rsidR="00B1345F">
        <w:t>g</w:t>
      </w:r>
      <w:r>
        <w:t xml:space="preserve"> heights in the core are proposed to vary between 12 and 24 storeys and in the non</w:t>
      </w:r>
      <w:r w:rsidR="00A6383B">
        <w:t>-</w:t>
      </w:r>
      <w:r>
        <w:t>core are predominantly 6 storeys</w:t>
      </w:r>
      <w:r w:rsidR="003F35C3">
        <w:t>,</w:t>
      </w:r>
      <w:r>
        <w:t xml:space="preserve"> with 4 storeys north of Williamstown road </w:t>
      </w:r>
      <w:r w:rsidR="003F35C3">
        <w:t xml:space="preserve">to provide a </w:t>
      </w:r>
      <w:r>
        <w:t>trans</w:t>
      </w:r>
      <w:r w:rsidR="00B1345F">
        <w:t>i</w:t>
      </w:r>
      <w:r>
        <w:t>tion to the lower built form south of Williamstown Road.</w:t>
      </w:r>
      <w:r w:rsidR="00B1345F">
        <w:t xml:space="preserve">  Proposed heights are set out in Figure </w:t>
      </w:r>
      <w:r w:rsidR="008D68D8">
        <w:t>4</w:t>
      </w:r>
      <w:r w:rsidR="00B1345F">
        <w:t>.</w:t>
      </w:r>
    </w:p>
    <w:p w:rsidR="0005459D" w:rsidRDefault="0005459D" w:rsidP="0005459D">
      <w:pPr>
        <w:pStyle w:val="Caption"/>
      </w:pPr>
      <w:bookmarkStart w:id="38" w:name="_Toc519852005"/>
      <w:r>
        <w:t xml:space="preserve">Figure </w:t>
      </w:r>
      <w:r>
        <w:rPr>
          <w:noProof/>
        </w:rPr>
        <w:fldChar w:fldCharType="begin"/>
      </w:r>
      <w:r>
        <w:rPr>
          <w:noProof/>
        </w:rPr>
        <w:instrText xml:space="preserve"> SEQ Figure \* ARABIC </w:instrText>
      </w:r>
      <w:r>
        <w:rPr>
          <w:noProof/>
        </w:rPr>
        <w:fldChar w:fldCharType="separate"/>
      </w:r>
      <w:r w:rsidR="00972182">
        <w:rPr>
          <w:noProof/>
        </w:rPr>
        <w:t>4</w:t>
      </w:r>
      <w:r>
        <w:rPr>
          <w:noProof/>
        </w:rPr>
        <w:fldChar w:fldCharType="end"/>
      </w:r>
      <w:r w:rsidR="007C5B3D">
        <w:rPr>
          <w:noProof/>
        </w:rPr>
        <w:t>:</w:t>
      </w:r>
      <w:r w:rsidR="006204A4">
        <w:rPr>
          <w:noProof/>
        </w:rPr>
        <w:tab/>
      </w:r>
      <w:r w:rsidRPr="00883248">
        <w:t>Proposed building heights</w:t>
      </w:r>
      <w:r w:rsidR="007F3ADF">
        <w:t xml:space="preserve"> in </w:t>
      </w:r>
      <w:r w:rsidRPr="00883248">
        <w:t>Wirraway</w:t>
      </w:r>
      <w:bookmarkEnd w:id="38"/>
    </w:p>
    <w:p w:rsidR="00B15675" w:rsidRDefault="00F6701B" w:rsidP="008D68D8">
      <w:pPr>
        <w:pStyle w:val="PPVBody"/>
        <w:rPr>
          <w:sz w:val="20"/>
          <w:szCs w:val="20"/>
        </w:rPr>
      </w:pPr>
      <w:r>
        <w:rPr>
          <w:noProof/>
          <w:color w:val="215868" w:themeColor="accent5" w:themeShade="80"/>
          <w:sz w:val="20"/>
          <w:szCs w:val="20"/>
        </w:rPr>
        <w:drawing>
          <wp:inline distT="0" distB="0" distL="0" distR="0" wp14:anchorId="7E008106" wp14:editId="2928480B">
            <wp:extent cx="4273550" cy="38743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8077" cy="3914738"/>
                    </a:xfrm>
                    <a:prstGeom prst="rect">
                      <a:avLst/>
                    </a:prstGeom>
                    <a:noFill/>
                    <a:ln>
                      <a:noFill/>
                    </a:ln>
                  </pic:spPr>
                </pic:pic>
              </a:graphicData>
            </a:graphic>
          </wp:inline>
        </w:drawing>
      </w:r>
    </w:p>
    <w:p w:rsidR="008D68D8" w:rsidRPr="00547471" w:rsidRDefault="008D68D8" w:rsidP="008D68D8">
      <w:pPr>
        <w:pStyle w:val="PPVBody"/>
        <w:rPr>
          <w:sz w:val="20"/>
          <w:szCs w:val="20"/>
        </w:rPr>
      </w:pPr>
      <w:r w:rsidRPr="00547471">
        <w:rPr>
          <w:sz w:val="20"/>
          <w:szCs w:val="20"/>
        </w:rPr>
        <w:t xml:space="preserve">Source: Revised maps Wirraway (DW25), </w:t>
      </w:r>
      <w:r w:rsidR="006B69DC">
        <w:rPr>
          <w:sz w:val="20"/>
          <w:szCs w:val="20"/>
        </w:rPr>
        <w:t>M</w:t>
      </w:r>
      <w:r w:rsidRPr="00547471">
        <w:rPr>
          <w:sz w:val="20"/>
          <w:szCs w:val="20"/>
        </w:rPr>
        <w:t>ap 2</w:t>
      </w:r>
    </w:p>
    <w:p w:rsidR="0005459D" w:rsidRDefault="0005459D" w:rsidP="0005459D">
      <w:pPr>
        <w:pStyle w:val="Heading4"/>
      </w:pPr>
      <w:r>
        <w:t>Street wall heights</w:t>
      </w:r>
    </w:p>
    <w:p w:rsidR="0005459D" w:rsidRDefault="0005459D" w:rsidP="0005459D">
      <w:pPr>
        <w:pStyle w:val="PPVBody"/>
      </w:pPr>
      <w:r>
        <w:t xml:space="preserve">Proposed street wall heights are set out </w:t>
      </w:r>
      <w:r w:rsidRPr="00A7152E">
        <w:t>in Table 3.  In the Wirraway core, lower street wall heights are proposed to maximise the amount of sunlight that will penetrate the built form to reach the southern side of Plummer Street.  To the south of the core, a variety</w:t>
      </w:r>
      <w:r>
        <w:t xml:space="preserve"> of street wall heights between </w:t>
      </w:r>
      <w:r w:rsidR="000C60A5">
        <w:t xml:space="preserve">4 and 8 </w:t>
      </w:r>
      <w:r>
        <w:t xml:space="preserve">storeys are proposed, to contribute to architectural diversity within the street and provide opportunities for portions of the street to receive greater levels of </w:t>
      </w:r>
      <w:r>
        <w:lastRenderedPageBreak/>
        <w:t xml:space="preserve">sunlight access throughout the day.  In the eastern part of the </w:t>
      </w:r>
      <w:r w:rsidR="00D7029C">
        <w:t>P</w:t>
      </w:r>
      <w:r>
        <w:t xml:space="preserve">recinct which abuts Sandridge, street wall heights proposed are consistent with a </w:t>
      </w:r>
      <w:r w:rsidR="00B1345F">
        <w:t>mid-rise</w:t>
      </w:r>
      <w:r>
        <w:t xml:space="preserve"> form and allow for visually recessive upper levels.</w:t>
      </w:r>
    </w:p>
    <w:p w:rsidR="0005459D" w:rsidRDefault="0005459D" w:rsidP="0005459D">
      <w:pPr>
        <w:pStyle w:val="Caption"/>
      </w:pPr>
      <w:r>
        <w:t>Table 3</w:t>
      </w:r>
      <w:r w:rsidR="007C5B3D">
        <w:t>:</w:t>
      </w:r>
      <w:r w:rsidR="006204A4">
        <w:tab/>
      </w:r>
      <w:r w:rsidR="007F3ADF">
        <w:t>Wirraway s</w:t>
      </w:r>
      <w:r>
        <w:t>treet wall height</w:t>
      </w:r>
    </w:p>
    <w:tbl>
      <w:tblPr>
        <w:tblStyle w:val="TableGrid"/>
        <w:tblW w:w="9210"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126"/>
        <w:gridCol w:w="2125"/>
        <w:gridCol w:w="2409"/>
        <w:gridCol w:w="2550"/>
      </w:tblGrid>
      <w:tr w:rsidR="0005459D" w:rsidTr="0002665E">
        <w:trPr>
          <w:cantSplit/>
          <w:tblHeader/>
        </w:trPr>
        <w:tc>
          <w:tcPr>
            <w:tcW w:w="2127" w:type="dxa"/>
            <w:tcBorders>
              <w:top w:val="nil"/>
              <w:left w:val="nil"/>
              <w:bottom w:val="dotted" w:sz="4" w:space="0" w:color="auto"/>
              <w:right w:val="nil"/>
            </w:tcBorders>
            <w:shd w:val="clear" w:color="auto" w:fill="215868"/>
            <w:vAlign w:val="bottom"/>
            <w:hideMark/>
          </w:tcPr>
          <w:p w:rsidR="0005459D" w:rsidRPr="00547471" w:rsidRDefault="0005459D" w:rsidP="0002665E">
            <w:pPr>
              <w:pStyle w:val="PPVTableHeader"/>
              <w:rPr>
                <w:sz w:val="20"/>
                <w:szCs w:val="20"/>
              </w:rPr>
            </w:pPr>
            <w:r w:rsidRPr="00547471">
              <w:rPr>
                <w:sz w:val="20"/>
                <w:szCs w:val="20"/>
              </w:rPr>
              <w:t>Location</w:t>
            </w:r>
          </w:p>
        </w:tc>
        <w:tc>
          <w:tcPr>
            <w:tcW w:w="2126" w:type="dxa"/>
            <w:tcBorders>
              <w:top w:val="nil"/>
              <w:left w:val="nil"/>
              <w:bottom w:val="dotted" w:sz="4" w:space="0" w:color="auto"/>
              <w:right w:val="nil"/>
            </w:tcBorders>
            <w:shd w:val="clear" w:color="auto" w:fill="215868"/>
            <w:vAlign w:val="bottom"/>
            <w:hideMark/>
          </w:tcPr>
          <w:p w:rsidR="0005459D" w:rsidRPr="00547471" w:rsidRDefault="0005459D" w:rsidP="0002665E">
            <w:pPr>
              <w:pStyle w:val="PPVTableHeader"/>
              <w:rPr>
                <w:rFonts w:eastAsia="Calibri"/>
                <w:sz w:val="20"/>
                <w:szCs w:val="20"/>
              </w:rPr>
            </w:pPr>
            <w:r w:rsidRPr="00547471">
              <w:rPr>
                <w:sz w:val="20"/>
                <w:szCs w:val="20"/>
              </w:rPr>
              <w:t>Qualification</w:t>
            </w:r>
          </w:p>
        </w:tc>
        <w:tc>
          <w:tcPr>
            <w:tcW w:w="2410" w:type="dxa"/>
            <w:tcBorders>
              <w:top w:val="nil"/>
              <w:left w:val="nil"/>
              <w:bottom w:val="dotted" w:sz="4" w:space="0" w:color="auto"/>
              <w:right w:val="nil"/>
            </w:tcBorders>
            <w:shd w:val="clear" w:color="auto" w:fill="215868"/>
            <w:vAlign w:val="bottom"/>
            <w:hideMark/>
          </w:tcPr>
          <w:p w:rsidR="0005459D" w:rsidRPr="00547471" w:rsidRDefault="0005459D" w:rsidP="0002665E">
            <w:pPr>
              <w:pStyle w:val="PPVTableHeader"/>
              <w:rPr>
                <w:sz w:val="20"/>
                <w:szCs w:val="20"/>
              </w:rPr>
            </w:pPr>
            <w:r w:rsidRPr="00547471">
              <w:rPr>
                <w:rFonts w:eastAsia="Calibri"/>
                <w:sz w:val="20"/>
                <w:szCs w:val="20"/>
              </w:rPr>
              <w:t>Preferred street wall height</w:t>
            </w:r>
          </w:p>
        </w:tc>
        <w:tc>
          <w:tcPr>
            <w:tcW w:w="2551" w:type="dxa"/>
            <w:tcBorders>
              <w:top w:val="nil"/>
              <w:left w:val="nil"/>
              <w:bottom w:val="dotted" w:sz="4" w:space="0" w:color="auto"/>
              <w:right w:val="nil"/>
            </w:tcBorders>
            <w:shd w:val="clear" w:color="auto" w:fill="215868"/>
            <w:vAlign w:val="bottom"/>
            <w:hideMark/>
          </w:tcPr>
          <w:p w:rsidR="0005459D" w:rsidRPr="00547471" w:rsidRDefault="0005459D" w:rsidP="0002665E">
            <w:pPr>
              <w:pStyle w:val="PPVTableHeader"/>
              <w:rPr>
                <w:sz w:val="20"/>
                <w:szCs w:val="20"/>
              </w:rPr>
            </w:pPr>
            <w:r w:rsidRPr="00547471">
              <w:rPr>
                <w:rFonts w:eastAsia="Calibri"/>
                <w:sz w:val="20"/>
                <w:szCs w:val="20"/>
              </w:rPr>
              <w:t>Maximum street wall height</w:t>
            </w:r>
          </w:p>
        </w:tc>
      </w:tr>
      <w:tr w:rsidR="0005459D" w:rsidTr="0002665E">
        <w:trPr>
          <w:cantSplit/>
        </w:trPr>
        <w:tc>
          <w:tcPr>
            <w:tcW w:w="2127"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highlight w:val="yellow"/>
              </w:rPr>
            </w:pPr>
            <w:r w:rsidRPr="00547471">
              <w:rPr>
                <w:rFonts w:eastAsia="Calibri"/>
                <w:sz w:val="20"/>
                <w:szCs w:val="20"/>
              </w:rPr>
              <w:t xml:space="preserve">on Plummer Streets </w:t>
            </w:r>
          </w:p>
        </w:tc>
        <w:tc>
          <w:tcPr>
            <w:tcW w:w="2126" w:type="dxa"/>
            <w:tcBorders>
              <w:top w:val="dotted" w:sz="4" w:space="0" w:color="auto"/>
              <w:left w:val="nil"/>
              <w:bottom w:val="dotted" w:sz="4" w:space="0" w:color="auto"/>
              <w:right w:val="nil"/>
            </w:tcBorders>
          </w:tcPr>
          <w:p w:rsidR="0005459D" w:rsidRPr="00547471" w:rsidRDefault="0005459D" w:rsidP="0002665E">
            <w:pPr>
              <w:pStyle w:val="PPVTableText"/>
              <w:rPr>
                <w:sz w:val="20"/>
                <w:szCs w:val="20"/>
                <w:highlight w:val="yellow"/>
              </w:rPr>
            </w:pPr>
          </w:p>
        </w:tc>
        <w:tc>
          <w:tcPr>
            <w:tcW w:w="2410"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highlight w:val="yellow"/>
              </w:rPr>
            </w:pPr>
            <w:r w:rsidRPr="00547471">
              <w:rPr>
                <w:rFonts w:eastAsia="Calibri"/>
                <w:sz w:val="20"/>
                <w:szCs w:val="20"/>
              </w:rPr>
              <w:t>6 storeys (23</w:t>
            </w:r>
            <w:r w:rsidR="006B69DC">
              <w:rPr>
                <w:rFonts w:eastAsia="Calibri"/>
                <w:sz w:val="20"/>
                <w:szCs w:val="20"/>
              </w:rPr>
              <w:t xml:space="preserve"> </w:t>
            </w:r>
            <w:r w:rsidRPr="00547471">
              <w:rPr>
                <w:rFonts w:eastAsia="Calibri"/>
                <w:sz w:val="20"/>
                <w:szCs w:val="20"/>
              </w:rPr>
              <w:t>m</w:t>
            </w:r>
            <w:r w:rsidR="006B69DC">
              <w:rPr>
                <w:rFonts w:eastAsia="Calibri"/>
                <w:sz w:val="20"/>
                <w:szCs w:val="20"/>
              </w:rPr>
              <w:t>etres</w:t>
            </w:r>
            <w:r w:rsidRPr="00547471">
              <w:rPr>
                <w:rFonts w:eastAsia="Calibri"/>
                <w:sz w:val="20"/>
                <w:szCs w:val="20"/>
              </w:rPr>
              <w:t>) in height, except where a lower height is necessary to respond to adjoining heritage places</w:t>
            </w:r>
          </w:p>
        </w:tc>
        <w:tc>
          <w:tcPr>
            <w:tcW w:w="2551" w:type="dxa"/>
            <w:tcBorders>
              <w:top w:val="dotted" w:sz="4" w:space="0" w:color="auto"/>
              <w:left w:val="nil"/>
              <w:bottom w:val="dotted" w:sz="4" w:space="0" w:color="auto"/>
              <w:right w:val="nil"/>
            </w:tcBorders>
          </w:tcPr>
          <w:p w:rsidR="0005459D" w:rsidRPr="00547471" w:rsidRDefault="0005459D" w:rsidP="0002665E">
            <w:pPr>
              <w:pStyle w:val="PPVTableText"/>
              <w:rPr>
                <w:rFonts w:eastAsia="Calibri"/>
                <w:sz w:val="20"/>
                <w:szCs w:val="20"/>
                <w:highlight w:val="yellow"/>
              </w:rPr>
            </w:pPr>
          </w:p>
        </w:tc>
      </w:tr>
      <w:tr w:rsidR="0005459D" w:rsidTr="0002665E">
        <w:trPr>
          <w:cantSplit/>
          <w:trHeight w:val="366"/>
        </w:trPr>
        <w:tc>
          <w:tcPr>
            <w:tcW w:w="2127"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highlight w:val="yellow"/>
              </w:rPr>
            </w:pPr>
            <w:r w:rsidRPr="00547471">
              <w:rPr>
                <w:rFonts w:eastAsia="Calibri"/>
                <w:sz w:val="20"/>
                <w:szCs w:val="20"/>
              </w:rPr>
              <w:t>along Williamstown Road</w:t>
            </w:r>
          </w:p>
        </w:tc>
        <w:tc>
          <w:tcPr>
            <w:tcW w:w="2126" w:type="dxa"/>
            <w:tcBorders>
              <w:top w:val="dotted" w:sz="4" w:space="0" w:color="auto"/>
              <w:left w:val="nil"/>
              <w:bottom w:val="dotted" w:sz="4" w:space="0" w:color="auto"/>
              <w:right w:val="nil"/>
            </w:tcBorders>
          </w:tcPr>
          <w:p w:rsidR="0005459D" w:rsidRPr="00547471" w:rsidRDefault="0005459D" w:rsidP="0002665E">
            <w:pPr>
              <w:pStyle w:val="PPVTableText"/>
              <w:rPr>
                <w:sz w:val="20"/>
                <w:szCs w:val="20"/>
                <w:highlight w:val="yellow"/>
              </w:rPr>
            </w:pPr>
          </w:p>
        </w:tc>
        <w:tc>
          <w:tcPr>
            <w:tcW w:w="2410"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highlight w:val="yellow"/>
              </w:rPr>
            </w:pPr>
            <w:r w:rsidRPr="00547471">
              <w:rPr>
                <w:rFonts w:eastAsia="Calibri"/>
                <w:sz w:val="20"/>
                <w:szCs w:val="20"/>
              </w:rPr>
              <w:t>at least 4 storeys (16</w:t>
            </w:r>
            <w:r w:rsidR="006B69DC">
              <w:rPr>
                <w:rFonts w:eastAsia="Calibri"/>
                <w:sz w:val="20"/>
                <w:szCs w:val="20"/>
              </w:rPr>
              <w:t xml:space="preserve"> </w:t>
            </w:r>
            <w:r w:rsidRPr="00547471">
              <w:rPr>
                <w:rFonts w:eastAsia="Calibri"/>
                <w:sz w:val="20"/>
                <w:szCs w:val="20"/>
              </w:rPr>
              <w:t>m</w:t>
            </w:r>
            <w:r w:rsidR="006B69DC">
              <w:rPr>
                <w:rFonts w:eastAsia="Calibri"/>
                <w:sz w:val="20"/>
                <w:szCs w:val="20"/>
              </w:rPr>
              <w:t>etres</w:t>
            </w:r>
            <w:r w:rsidRPr="00547471">
              <w:rPr>
                <w:rFonts w:eastAsia="Calibri"/>
                <w:sz w:val="20"/>
                <w:szCs w:val="20"/>
              </w:rPr>
              <w:t>)</w:t>
            </w:r>
          </w:p>
        </w:tc>
        <w:tc>
          <w:tcPr>
            <w:tcW w:w="2551" w:type="dxa"/>
            <w:tcBorders>
              <w:top w:val="dotted" w:sz="4" w:space="0" w:color="auto"/>
              <w:left w:val="nil"/>
              <w:bottom w:val="dotted" w:sz="4" w:space="0" w:color="auto"/>
              <w:right w:val="nil"/>
            </w:tcBorders>
            <w:hideMark/>
          </w:tcPr>
          <w:p w:rsidR="0005459D" w:rsidRPr="00547471" w:rsidRDefault="0005459D" w:rsidP="0002665E">
            <w:pPr>
              <w:pStyle w:val="PPVTableText"/>
              <w:rPr>
                <w:rFonts w:eastAsia="Calibri"/>
                <w:sz w:val="20"/>
                <w:szCs w:val="20"/>
                <w:highlight w:val="yellow"/>
              </w:rPr>
            </w:pPr>
            <w:r w:rsidRPr="00547471">
              <w:rPr>
                <w:rFonts w:eastAsia="Calibri"/>
                <w:sz w:val="20"/>
                <w:szCs w:val="20"/>
              </w:rPr>
              <w:t xml:space="preserve">4 storeys </w:t>
            </w:r>
          </w:p>
        </w:tc>
      </w:tr>
      <w:tr w:rsidR="0005459D" w:rsidTr="0002665E">
        <w:trPr>
          <w:cantSplit/>
          <w:trHeight w:val="366"/>
        </w:trPr>
        <w:tc>
          <w:tcPr>
            <w:tcW w:w="2127" w:type="dxa"/>
            <w:tcBorders>
              <w:top w:val="dotted" w:sz="4" w:space="0" w:color="auto"/>
              <w:left w:val="nil"/>
              <w:bottom w:val="dotted" w:sz="4" w:space="0" w:color="auto"/>
              <w:right w:val="nil"/>
            </w:tcBorders>
            <w:hideMark/>
          </w:tcPr>
          <w:p w:rsidR="0005459D" w:rsidRPr="00547471" w:rsidRDefault="0005459D" w:rsidP="0002665E">
            <w:pPr>
              <w:pStyle w:val="PPVTableText"/>
              <w:rPr>
                <w:rFonts w:eastAsia="Calibri"/>
                <w:sz w:val="20"/>
                <w:szCs w:val="20"/>
              </w:rPr>
            </w:pPr>
            <w:r w:rsidRPr="00547471">
              <w:rPr>
                <w:rFonts w:eastAsia="Calibri"/>
                <w:sz w:val="20"/>
                <w:szCs w:val="20"/>
              </w:rPr>
              <w:t>Laneway</w:t>
            </w:r>
            <w:r w:rsidRPr="00547471">
              <w:rPr>
                <w:rFonts w:eastAsia="Calibri"/>
                <w:sz w:val="20"/>
                <w:szCs w:val="20"/>
              </w:rPr>
              <w:br/>
              <w:t>(street ≤9 m wide)</w:t>
            </w:r>
          </w:p>
        </w:tc>
        <w:tc>
          <w:tcPr>
            <w:tcW w:w="2126" w:type="dxa"/>
            <w:tcBorders>
              <w:top w:val="dotted" w:sz="4" w:space="0" w:color="auto"/>
              <w:left w:val="nil"/>
              <w:bottom w:val="dotted" w:sz="4" w:space="0" w:color="auto"/>
              <w:right w:val="nil"/>
            </w:tcBorders>
          </w:tcPr>
          <w:p w:rsidR="0005459D" w:rsidRPr="00547471" w:rsidRDefault="0005459D" w:rsidP="0002665E">
            <w:pPr>
              <w:pStyle w:val="PPVTableText"/>
              <w:rPr>
                <w:sz w:val="20"/>
                <w:szCs w:val="20"/>
                <w:highlight w:val="yellow"/>
              </w:rPr>
            </w:pPr>
          </w:p>
        </w:tc>
        <w:tc>
          <w:tcPr>
            <w:tcW w:w="2410" w:type="dxa"/>
            <w:tcBorders>
              <w:top w:val="dotted" w:sz="4" w:space="0" w:color="auto"/>
              <w:left w:val="nil"/>
              <w:bottom w:val="dotted" w:sz="4" w:space="0" w:color="auto"/>
              <w:right w:val="nil"/>
            </w:tcBorders>
          </w:tcPr>
          <w:p w:rsidR="0005459D" w:rsidRPr="00547471" w:rsidRDefault="0005459D" w:rsidP="0002665E">
            <w:pPr>
              <w:pStyle w:val="PPVTableText"/>
              <w:rPr>
                <w:rFonts w:eastAsia="Calibri"/>
                <w:sz w:val="20"/>
                <w:szCs w:val="20"/>
                <w:highlight w:val="yellow"/>
              </w:rPr>
            </w:pPr>
          </w:p>
        </w:tc>
        <w:tc>
          <w:tcPr>
            <w:tcW w:w="2551" w:type="dxa"/>
            <w:tcBorders>
              <w:top w:val="dotted" w:sz="4" w:space="0" w:color="auto"/>
              <w:left w:val="nil"/>
              <w:bottom w:val="dotted" w:sz="4" w:space="0" w:color="auto"/>
              <w:right w:val="nil"/>
            </w:tcBorders>
            <w:hideMark/>
          </w:tcPr>
          <w:p w:rsidR="0005459D" w:rsidRPr="00547471" w:rsidRDefault="0005459D" w:rsidP="0002665E">
            <w:pPr>
              <w:pStyle w:val="PPVTableText"/>
              <w:rPr>
                <w:rFonts w:eastAsia="Calibri"/>
                <w:sz w:val="20"/>
                <w:szCs w:val="20"/>
              </w:rPr>
            </w:pPr>
            <w:r w:rsidRPr="00547471">
              <w:rPr>
                <w:rFonts w:eastAsia="Calibri"/>
                <w:sz w:val="20"/>
                <w:szCs w:val="20"/>
              </w:rPr>
              <w:t>4 storeys along laneways except on corner sites in which case the higher street wall applies and should not extend more than 25 metres along the laneway</w:t>
            </w:r>
          </w:p>
        </w:tc>
      </w:tr>
      <w:tr w:rsidR="0005459D" w:rsidTr="0002665E">
        <w:trPr>
          <w:cantSplit/>
          <w:trHeight w:val="366"/>
        </w:trPr>
        <w:tc>
          <w:tcPr>
            <w:tcW w:w="2127"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highlight w:val="yellow"/>
              </w:rPr>
            </w:pPr>
            <w:r w:rsidRPr="00547471">
              <w:rPr>
                <w:rFonts w:eastAsia="Calibri"/>
                <w:sz w:val="20"/>
                <w:szCs w:val="20"/>
              </w:rPr>
              <w:t>on a street &gt;9 and ≤22m wide</w:t>
            </w:r>
            <w:r w:rsidRPr="00547471">
              <w:rPr>
                <w:rFonts w:eastAsia="Calibri"/>
                <w:sz w:val="20"/>
                <w:szCs w:val="20"/>
                <w:highlight w:val="yellow"/>
              </w:rPr>
              <w:t xml:space="preserve"> </w:t>
            </w:r>
          </w:p>
        </w:tc>
        <w:tc>
          <w:tcPr>
            <w:tcW w:w="2126" w:type="dxa"/>
            <w:tcBorders>
              <w:top w:val="dotted" w:sz="4" w:space="0" w:color="auto"/>
              <w:left w:val="nil"/>
              <w:bottom w:val="dotted" w:sz="4" w:space="0" w:color="auto"/>
              <w:right w:val="nil"/>
            </w:tcBorders>
          </w:tcPr>
          <w:p w:rsidR="0005459D" w:rsidRPr="00547471" w:rsidRDefault="0005459D" w:rsidP="0002665E">
            <w:pPr>
              <w:pStyle w:val="PPVTableText"/>
              <w:rPr>
                <w:sz w:val="20"/>
                <w:szCs w:val="20"/>
                <w:highlight w:val="yellow"/>
              </w:rPr>
            </w:pPr>
          </w:p>
        </w:tc>
        <w:tc>
          <w:tcPr>
            <w:tcW w:w="2410" w:type="dxa"/>
            <w:tcBorders>
              <w:top w:val="dotted" w:sz="4" w:space="0" w:color="auto"/>
              <w:left w:val="nil"/>
              <w:bottom w:val="dotted" w:sz="4" w:space="0" w:color="auto"/>
              <w:right w:val="nil"/>
            </w:tcBorders>
          </w:tcPr>
          <w:p w:rsidR="0005459D" w:rsidRPr="00547471" w:rsidRDefault="0005459D" w:rsidP="0002665E">
            <w:pPr>
              <w:pStyle w:val="PPVTableText"/>
              <w:rPr>
                <w:sz w:val="20"/>
                <w:szCs w:val="20"/>
                <w:highlight w:val="yellow"/>
              </w:rPr>
            </w:pPr>
          </w:p>
        </w:tc>
        <w:tc>
          <w:tcPr>
            <w:tcW w:w="2551" w:type="dxa"/>
            <w:tcBorders>
              <w:top w:val="dotted" w:sz="4" w:space="0" w:color="auto"/>
              <w:left w:val="nil"/>
              <w:bottom w:val="dotted" w:sz="4" w:space="0" w:color="auto"/>
              <w:right w:val="nil"/>
            </w:tcBorders>
            <w:hideMark/>
          </w:tcPr>
          <w:p w:rsidR="0005459D" w:rsidRPr="00547471" w:rsidRDefault="0005459D" w:rsidP="0002665E">
            <w:pPr>
              <w:pStyle w:val="PPVTableText"/>
              <w:rPr>
                <w:rFonts w:eastAsia="Calibri"/>
                <w:sz w:val="20"/>
                <w:szCs w:val="20"/>
                <w:highlight w:val="yellow"/>
              </w:rPr>
            </w:pPr>
            <w:r w:rsidRPr="00547471">
              <w:rPr>
                <w:rFonts w:eastAsia="Calibri"/>
                <w:sz w:val="20"/>
                <w:szCs w:val="20"/>
              </w:rPr>
              <w:t xml:space="preserve">6 storeys </w:t>
            </w:r>
          </w:p>
        </w:tc>
      </w:tr>
      <w:tr w:rsidR="0005459D" w:rsidTr="0002665E">
        <w:trPr>
          <w:cantSplit/>
        </w:trPr>
        <w:tc>
          <w:tcPr>
            <w:tcW w:w="2127"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sz w:val="20"/>
                <w:szCs w:val="20"/>
              </w:rPr>
              <w:t>On a street &gt;22m wide</w:t>
            </w:r>
          </w:p>
        </w:tc>
        <w:tc>
          <w:tcPr>
            <w:tcW w:w="2126"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sz w:val="20"/>
                <w:szCs w:val="20"/>
              </w:rPr>
              <w:t>where the building height is ≤10 storeys</w:t>
            </w:r>
          </w:p>
        </w:tc>
        <w:tc>
          <w:tcPr>
            <w:tcW w:w="2410"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rFonts w:eastAsia="Calibri"/>
                <w:sz w:val="20"/>
                <w:szCs w:val="20"/>
              </w:rPr>
              <w:t>at least 4 storeys (16</w:t>
            </w:r>
            <w:r w:rsidR="006B69DC">
              <w:rPr>
                <w:rFonts w:eastAsia="Calibri"/>
                <w:sz w:val="20"/>
                <w:szCs w:val="20"/>
              </w:rPr>
              <w:t xml:space="preserve"> </w:t>
            </w:r>
            <w:r w:rsidRPr="00547471">
              <w:rPr>
                <w:rFonts w:eastAsia="Calibri"/>
                <w:sz w:val="20"/>
                <w:szCs w:val="20"/>
              </w:rPr>
              <w:t>m</w:t>
            </w:r>
            <w:r w:rsidR="006B69DC">
              <w:rPr>
                <w:rFonts w:eastAsia="Calibri"/>
                <w:sz w:val="20"/>
                <w:szCs w:val="20"/>
              </w:rPr>
              <w:t>etres</w:t>
            </w:r>
            <w:r w:rsidRPr="00547471">
              <w:rPr>
                <w:rFonts w:eastAsia="Calibri"/>
                <w:sz w:val="20"/>
                <w:szCs w:val="20"/>
              </w:rPr>
              <w:t>)</w:t>
            </w:r>
          </w:p>
        </w:tc>
        <w:tc>
          <w:tcPr>
            <w:tcW w:w="2551"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sz w:val="20"/>
                <w:szCs w:val="20"/>
              </w:rPr>
              <w:t>8 storeys</w:t>
            </w:r>
          </w:p>
        </w:tc>
      </w:tr>
      <w:tr w:rsidR="0005459D" w:rsidTr="0002665E">
        <w:trPr>
          <w:cantSplit/>
        </w:trPr>
        <w:tc>
          <w:tcPr>
            <w:tcW w:w="2127" w:type="dxa"/>
            <w:tcBorders>
              <w:top w:val="dotted" w:sz="4" w:space="0" w:color="auto"/>
              <w:left w:val="nil"/>
              <w:bottom w:val="single" w:sz="12" w:space="0" w:color="215868"/>
              <w:right w:val="nil"/>
            </w:tcBorders>
          </w:tcPr>
          <w:p w:rsidR="0005459D" w:rsidRPr="00547471" w:rsidRDefault="0005459D" w:rsidP="0005459D">
            <w:pPr>
              <w:pStyle w:val="PPVTableTextBullet"/>
              <w:rPr>
                <w:sz w:val="20"/>
                <w:szCs w:val="20"/>
              </w:rPr>
            </w:pPr>
          </w:p>
        </w:tc>
        <w:tc>
          <w:tcPr>
            <w:tcW w:w="2126" w:type="dxa"/>
            <w:tcBorders>
              <w:top w:val="dotted" w:sz="4" w:space="0" w:color="auto"/>
              <w:left w:val="nil"/>
              <w:bottom w:val="single" w:sz="12" w:space="0" w:color="215868"/>
              <w:right w:val="nil"/>
            </w:tcBorders>
            <w:hideMark/>
          </w:tcPr>
          <w:p w:rsidR="0005459D" w:rsidRPr="00547471" w:rsidRDefault="0005459D" w:rsidP="0002665E">
            <w:pPr>
              <w:pStyle w:val="PPVTableText"/>
              <w:rPr>
                <w:sz w:val="20"/>
                <w:szCs w:val="20"/>
              </w:rPr>
            </w:pPr>
            <w:r w:rsidRPr="00547471">
              <w:rPr>
                <w:sz w:val="20"/>
                <w:szCs w:val="20"/>
              </w:rPr>
              <w:t>where the building height is &gt;10 storeys</w:t>
            </w:r>
          </w:p>
        </w:tc>
        <w:tc>
          <w:tcPr>
            <w:tcW w:w="2410" w:type="dxa"/>
            <w:tcBorders>
              <w:top w:val="dotted" w:sz="4" w:space="0" w:color="auto"/>
              <w:left w:val="nil"/>
              <w:bottom w:val="single" w:sz="12" w:space="0" w:color="215868"/>
              <w:right w:val="nil"/>
            </w:tcBorders>
            <w:hideMark/>
          </w:tcPr>
          <w:p w:rsidR="0005459D" w:rsidRPr="00547471" w:rsidRDefault="0005459D" w:rsidP="0002665E">
            <w:pPr>
              <w:pStyle w:val="PPVTableText"/>
              <w:rPr>
                <w:sz w:val="20"/>
                <w:szCs w:val="20"/>
              </w:rPr>
            </w:pPr>
            <w:r w:rsidRPr="00547471">
              <w:rPr>
                <w:rFonts w:eastAsia="Calibri"/>
                <w:sz w:val="20"/>
                <w:szCs w:val="20"/>
              </w:rPr>
              <w:t>at least 4 storeys (16</w:t>
            </w:r>
            <w:r w:rsidR="006B69DC">
              <w:rPr>
                <w:rFonts w:eastAsia="Calibri"/>
                <w:sz w:val="20"/>
                <w:szCs w:val="20"/>
              </w:rPr>
              <w:t xml:space="preserve"> </w:t>
            </w:r>
            <w:r w:rsidRPr="00547471">
              <w:rPr>
                <w:rFonts w:eastAsia="Calibri"/>
                <w:sz w:val="20"/>
                <w:szCs w:val="20"/>
              </w:rPr>
              <w:t>m</w:t>
            </w:r>
            <w:r w:rsidR="006B69DC">
              <w:rPr>
                <w:rFonts w:eastAsia="Calibri"/>
                <w:sz w:val="20"/>
                <w:szCs w:val="20"/>
              </w:rPr>
              <w:t>etres</w:t>
            </w:r>
            <w:r w:rsidRPr="00547471">
              <w:rPr>
                <w:rFonts w:eastAsia="Calibri"/>
                <w:sz w:val="20"/>
                <w:szCs w:val="20"/>
              </w:rPr>
              <w:t>)</w:t>
            </w:r>
          </w:p>
        </w:tc>
        <w:tc>
          <w:tcPr>
            <w:tcW w:w="2551" w:type="dxa"/>
            <w:tcBorders>
              <w:top w:val="dotted" w:sz="4" w:space="0" w:color="auto"/>
              <w:left w:val="nil"/>
              <w:bottom w:val="single" w:sz="12" w:space="0" w:color="215868"/>
              <w:right w:val="nil"/>
            </w:tcBorders>
            <w:hideMark/>
          </w:tcPr>
          <w:p w:rsidR="0005459D" w:rsidRPr="00547471" w:rsidRDefault="0005459D" w:rsidP="0002665E">
            <w:pPr>
              <w:pStyle w:val="PPVTableText"/>
              <w:rPr>
                <w:sz w:val="20"/>
                <w:szCs w:val="20"/>
              </w:rPr>
            </w:pPr>
            <w:r w:rsidRPr="00547471">
              <w:rPr>
                <w:sz w:val="20"/>
                <w:szCs w:val="20"/>
              </w:rPr>
              <w:t>6 storeys</w:t>
            </w:r>
          </w:p>
        </w:tc>
      </w:tr>
    </w:tbl>
    <w:p w:rsidR="0005459D" w:rsidRDefault="0005459D" w:rsidP="0005459D">
      <w:pPr>
        <w:pStyle w:val="Heading4"/>
      </w:pPr>
      <w:r>
        <w:t>Setback above street</w:t>
      </w:r>
      <w:r w:rsidR="00A6383B">
        <w:t xml:space="preserve"> </w:t>
      </w:r>
      <w:r>
        <w:t>wall</w:t>
      </w:r>
    </w:p>
    <w:p w:rsidR="0005459D" w:rsidRDefault="0005459D" w:rsidP="0005459D">
      <w:r>
        <w:t xml:space="preserve">Proposed setbacks above the street wall are set out </w:t>
      </w:r>
      <w:r w:rsidRPr="00B1345F">
        <w:t>in Table 4.  These</w:t>
      </w:r>
      <w:r w:rsidRPr="00B50182">
        <w:t xml:space="preserve"> generally vary between five and ten metres </w:t>
      </w:r>
      <w:r>
        <w:t>based on the need to transition to other types of built form, to be visually recessive from the street level and to improve solar access.</w:t>
      </w:r>
    </w:p>
    <w:p w:rsidR="0005459D" w:rsidRDefault="0005459D" w:rsidP="008A5B98">
      <w:pPr>
        <w:pStyle w:val="Caption"/>
      </w:pPr>
      <w:r>
        <w:lastRenderedPageBreak/>
        <w:t>Table 4</w:t>
      </w:r>
      <w:r w:rsidR="00112F5D">
        <w:t>:</w:t>
      </w:r>
      <w:r w:rsidR="006204A4">
        <w:tab/>
      </w:r>
      <w:r w:rsidR="007F3ADF">
        <w:t>Wirraway s</w:t>
      </w:r>
      <w:r>
        <w:t>etbacks above the street wall</w:t>
      </w:r>
    </w:p>
    <w:tbl>
      <w:tblPr>
        <w:tblStyle w:val="TableGrid"/>
        <w:tblW w:w="9210"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409"/>
        <w:gridCol w:w="2511"/>
        <w:gridCol w:w="2023"/>
        <w:gridCol w:w="2267"/>
      </w:tblGrid>
      <w:tr w:rsidR="0005459D" w:rsidTr="0002665E">
        <w:trPr>
          <w:cantSplit/>
          <w:tblHeader/>
        </w:trPr>
        <w:tc>
          <w:tcPr>
            <w:tcW w:w="2410" w:type="dxa"/>
            <w:tcBorders>
              <w:top w:val="nil"/>
              <w:left w:val="nil"/>
              <w:bottom w:val="dotted" w:sz="4" w:space="0" w:color="auto"/>
              <w:right w:val="nil"/>
            </w:tcBorders>
            <w:shd w:val="clear" w:color="auto" w:fill="215868"/>
            <w:vAlign w:val="bottom"/>
            <w:hideMark/>
          </w:tcPr>
          <w:p w:rsidR="0005459D" w:rsidRPr="00547471" w:rsidRDefault="0005459D" w:rsidP="00DB07A2">
            <w:pPr>
              <w:pStyle w:val="PPVTableHeader"/>
              <w:keepNext/>
              <w:rPr>
                <w:sz w:val="20"/>
                <w:szCs w:val="20"/>
              </w:rPr>
            </w:pPr>
            <w:r w:rsidRPr="00547471">
              <w:rPr>
                <w:sz w:val="20"/>
                <w:szCs w:val="20"/>
              </w:rPr>
              <w:t>Location</w:t>
            </w:r>
          </w:p>
        </w:tc>
        <w:tc>
          <w:tcPr>
            <w:tcW w:w="2512" w:type="dxa"/>
            <w:tcBorders>
              <w:top w:val="nil"/>
              <w:left w:val="nil"/>
              <w:bottom w:val="dotted" w:sz="4" w:space="0" w:color="auto"/>
              <w:right w:val="nil"/>
            </w:tcBorders>
            <w:shd w:val="clear" w:color="auto" w:fill="215868"/>
            <w:vAlign w:val="bottom"/>
            <w:hideMark/>
          </w:tcPr>
          <w:p w:rsidR="0005459D" w:rsidRPr="00547471" w:rsidRDefault="0005459D" w:rsidP="00DB07A2">
            <w:pPr>
              <w:pStyle w:val="PPVTableHeader"/>
              <w:keepNext/>
              <w:rPr>
                <w:sz w:val="20"/>
                <w:szCs w:val="20"/>
              </w:rPr>
            </w:pPr>
            <w:r w:rsidRPr="00547471">
              <w:rPr>
                <w:sz w:val="20"/>
                <w:szCs w:val="20"/>
              </w:rPr>
              <w:t>Qualification</w:t>
            </w:r>
          </w:p>
        </w:tc>
        <w:tc>
          <w:tcPr>
            <w:tcW w:w="2024" w:type="dxa"/>
            <w:tcBorders>
              <w:top w:val="nil"/>
              <w:left w:val="nil"/>
              <w:bottom w:val="dotted" w:sz="4" w:space="0" w:color="auto"/>
              <w:right w:val="nil"/>
            </w:tcBorders>
            <w:shd w:val="clear" w:color="auto" w:fill="215868"/>
            <w:vAlign w:val="bottom"/>
            <w:hideMark/>
          </w:tcPr>
          <w:p w:rsidR="0005459D" w:rsidRPr="00547471" w:rsidRDefault="0005459D" w:rsidP="00DB07A2">
            <w:pPr>
              <w:pStyle w:val="PPVTableHeader"/>
              <w:keepNext/>
              <w:rPr>
                <w:sz w:val="20"/>
                <w:szCs w:val="20"/>
              </w:rPr>
            </w:pPr>
            <w:r w:rsidRPr="00547471">
              <w:rPr>
                <w:rFonts w:eastAsia="Calibri"/>
                <w:sz w:val="20"/>
                <w:szCs w:val="20"/>
              </w:rPr>
              <w:t>Preferred Setback</w:t>
            </w:r>
          </w:p>
        </w:tc>
        <w:tc>
          <w:tcPr>
            <w:tcW w:w="2268" w:type="dxa"/>
            <w:tcBorders>
              <w:top w:val="nil"/>
              <w:left w:val="nil"/>
              <w:bottom w:val="dotted" w:sz="4" w:space="0" w:color="auto"/>
              <w:right w:val="nil"/>
            </w:tcBorders>
            <w:shd w:val="clear" w:color="auto" w:fill="215868"/>
            <w:vAlign w:val="bottom"/>
            <w:hideMark/>
          </w:tcPr>
          <w:p w:rsidR="0005459D" w:rsidRPr="00547471" w:rsidRDefault="0005459D" w:rsidP="00DB07A2">
            <w:pPr>
              <w:pStyle w:val="PPVTableHeader"/>
              <w:keepNext/>
              <w:rPr>
                <w:sz w:val="20"/>
                <w:szCs w:val="20"/>
              </w:rPr>
            </w:pPr>
            <w:r w:rsidRPr="00547471">
              <w:rPr>
                <w:rFonts w:eastAsia="Calibri"/>
                <w:sz w:val="20"/>
                <w:szCs w:val="20"/>
              </w:rPr>
              <w:t>Minimum Setback</w:t>
            </w:r>
          </w:p>
        </w:tc>
      </w:tr>
      <w:tr w:rsidR="0005459D" w:rsidTr="0002665E">
        <w:trPr>
          <w:cantSplit/>
        </w:trPr>
        <w:tc>
          <w:tcPr>
            <w:tcW w:w="2410" w:type="dxa"/>
            <w:vMerge w:val="restart"/>
            <w:tcBorders>
              <w:top w:val="dotted" w:sz="4" w:space="0" w:color="auto"/>
              <w:left w:val="nil"/>
              <w:bottom w:val="dotted" w:sz="4" w:space="0" w:color="auto"/>
              <w:right w:val="nil"/>
            </w:tcBorders>
            <w:hideMark/>
          </w:tcPr>
          <w:p w:rsidR="0005459D" w:rsidRPr="00547471" w:rsidRDefault="003F35C3" w:rsidP="00DB07A2">
            <w:pPr>
              <w:pStyle w:val="PPVTableTextBullet"/>
              <w:keepNext/>
              <w:rPr>
                <w:sz w:val="20"/>
                <w:szCs w:val="20"/>
              </w:rPr>
            </w:pPr>
            <w:r>
              <w:rPr>
                <w:sz w:val="20"/>
                <w:szCs w:val="20"/>
              </w:rPr>
              <w:t>W</w:t>
            </w:r>
            <w:r w:rsidR="0005459D" w:rsidRPr="00547471">
              <w:rPr>
                <w:sz w:val="20"/>
                <w:szCs w:val="20"/>
              </w:rPr>
              <w:t xml:space="preserve">here the building has </w:t>
            </w:r>
            <w:r>
              <w:rPr>
                <w:sz w:val="20"/>
                <w:szCs w:val="20"/>
              </w:rPr>
              <w:t xml:space="preserve">a </w:t>
            </w:r>
            <w:r w:rsidR="0005459D" w:rsidRPr="00547471">
              <w:rPr>
                <w:sz w:val="20"/>
                <w:szCs w:val="20"/>
              </w:rPr>
              <w:t>direct interface with</w:t>
            </w:r>
            <w:r>
              <w:rPr>
                <w:sz w:val="20"/>
                <w:szCs w:val="20"/>
              </w:rPr>
              <w:t xml:space="preserve"> the </w:t>
            </w:r>
            <w:r w:rsidR="0005459D" w:rsidRPr="00547471">
              <w:rPr>
                <w:sz w:val="20"/>
                <w:szCs w:val="20"/>
              </w:rPr>
              <w:t>West</w:t>
            </w:r>
            <w:r w:rsidR="003D0294">
              <w:rPr>
                <w:sz w:val="20"/>
                <w:szCs w:val="20"/>
              </w:rPr>
              <w:t xml:space="preserve"> G</w:t>
            </w:r>
            <w:r w:rsidR="0005459D" w:rsidRPr="00547471">
              <w:rPr>
                <w:sz w:val="20"/>
                <w:szCs w:val="20"/>
              </w:rPr>
              <w:t>ate Freeway</w:t>
            </w:r>
          </w:p>
        </w:tc>
        <w:tc>
          <w:tcPr>
            <w:tcW w:w="2512"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rPr>
            </w:pPr>
            <w:r w:rsidRPr="00547471">
              <w:rPr>
                <w:sz w:val="20"/>
                <w:szCs w:val="20"/>
              </w:rPr>
              <w:t>if the building height is ≤ 8 storeys</w:t>
            </w:r>
          </w:p>
        </w:tc>
        <w:tc>
          <w:tcPr>
            <w:tcW w:w="2024"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rPr>
            </w:pPr>
            <w:r w:rsidRPr="00547471">
              <w:rPr>
                <w:sz w:val="20"/>
                <w:szCs w:val="20"/>
              </w:rPr>
              <w:t>5</w:t>
            </w:r>
            <w:r w:rsidR="006B69DC">
              <w:rPr>
                <w:sz w:val="20"/>
                <w:szCs w:val="20"/>
              </w:rPr>
              <w:t xml:space="preserve"> </w:t>
            </w:r>
            <w:r w:rsidRPr="00547471">
              <w:rPr>
                <w:sz w:val="20"/>
                <w:szCs w:val="20"/>
              </w:rPr>
              <w:t>m</w:t>
            </w:r>
            <w:r w:rsidR="006B69DC">
              <w:rPr>
                <w:sz w:val="20"/>
                <w:szCs w:val="20"/>
              </w:rPr>
              <w:t>etres</w:t>
            </w:r>
          </w:p>
        </w:tc>
        <w:tc>
          <w:tcPr>
            <w:tcW w:w="2268"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rPr>
            </w:pPr>
            <w:r w:rsidRPr="00547471">
              <w:rPr>
                <w:sz w:val="20"/>
                <w:szCs w:val="20"/>
              </w:rPr>
              <w:t>3</w:t>
            </w:r>
            <w:r w:rsidR="006B69DC">
              <w:rPr>
                <w:sz w:val="20"/>
                <w:szCs w:val="20"/>
              </w:rPr>
              <w:t xml:space="preserve"> </w:t>
            </w:r>
            <w:r w:rsidRPr="00547471">
              <w:rPr>
                <w:sz w:val="20"/>
                <w:szCs w:val="20"/>
              </w:rPr>
              <w:t>m</w:t>
            </w:r>
            <w:r w:rsidR="006B69DC">
              <w:rPr>
                <w:sz w:val="20"/>
                <w:szCs w:val="20"/>
              </w:rPr>
              <w:t>etres</w:t>
            </w:r>
          </w:p>
        </w:tc>
      </w:tr>
      <w:tr w:rsidR="0005459D" w:rsidTr="0002665E">
        <w:trPr>
          <w:cantSplit/>
        </w:trPr>
        <w:tc>
          <w:tcPr>
            <w:tcW w:w="2410" w:type="dxa"/>
            <w:vMerge/>
            <w:tcBorders>
              <w:top w:val="dotted" w:sz="4" w:space="0" w:color="auto"/>
              <w:left w:val="nil"/>
              <w:bottom w:val="dotted" w:sz="4" w:space="0" w:color="auto"/>
              <w:right w:val="nil"/>
            </w:tcBorders>
            <w:vAlign w:val="center"/>
            <w:hideMark/>
          </w:tcPr>
          <w:p w:rsidR="0005459D" w:rsidRPr="00547471" w:rsidRDefault="0005459D" w:rsidP="00DB07A2">
            <w:pPr>
              <w:keepNext/>
              <w:spacing w:before="0"/>
              <w:jc w:val="left"/>
              <w:rPr>
                <w:sz w:val="20"/>
                <w:szCs w:val="20"/>
              </w:rPr>
            </w:pPr>
          </w:p>
        </w:tc>
        <w:tc>
          <w:tcPr>
            <w:tcW w:w="2512"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rPr>
            </w:pPr>
            <w:r w:rsidRPr="00547471">
              <w:rPr>
                <w:sz w:val="20"/>
                <w:szCs w:val="20"/>
              </w:rPr>
              <w:t>if the building height is &gt; 8 storeys</w:t>
            </w:r>
          </w:p>
        </w:tc>
        <w:tc>
          <w:tcPr>
            <w:tcW w:w="2024"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rPr>
            </w:pPr>
            <w:r w:rsidRPr="00547471">
              <w:rPr>
                <w:sz w:val="20"/>
                <w:szCs w:val="20"/>
              </w:rPr>
              <w:t>10 m</w:t>
            </w:r>
            <w:r w:rsidR="006B69DC">
              <w:rPr>
                <w:sz w:val="20"/>
                <w:szCs w:val="20"/>
              </w:rPr>
              <w:t>etres</w:t>
            </w:r>
          </w:p>
        </w:tc>
        <w:tc>
          <w:tcPr>
            <w:tcW w:w="2268"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rPr>
            </w:pPr>
            <w:r w:rsidRPr="00547471">
              <w:rPr>
                <w:sz w:val="20"/>
                <w:szCs w:val="20"/>
              </w:rPr>
              <w:t>5</w:t>
            </w:r>
            <w:r w:rsidR="006B69DC">
              <w:rPr>
                <w:sz w:val="20"/>
                <w:szCs w:val="20"/>
              </w:rPr>
              <w:t xml:space="preserve"> </w:t>
            </w:r>
            <w:r w:rsidRPr="00547471">
              <w:rPr>
                <w:sz w:val="20"/>
                <w:szCs w:val="20"/>
              </w:rPr>
              <w:t>m</w:t>
            </w:r>
            <w:r w:rsidR="006B69DC">
              <w:rPr>
                <w:sz w:val="20"/>
                <w:szCs w:val="20"/>
              </w:rPr>
              <w:t>etres</w:t>
            </w:r>
          </w:p>
        </w:tc>
      </w:tr>
      <w:tr w:rsidR="0005459D" w:rsidTr="0002665E">
        <w:trPr>
          <w:cantSplit/>
        </w:trPr>
        <w:tc>
          <w:tcPr>
            <w:tcW w:w="2410"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rPr>
            </w:pPr>
            <w:r w:rsidRPr="00547471">
              <w:rPr>
                <w:sz w:val="20"/>
                <w:szCs w:val="20"/>
              </w:rPr>
              <w:t>Williamstown Road</w:t>
            </w:r>
          </w:p>
        </w:tc>
        <w:tc>
          <w:tcPr>
            <w:tcW w:w="2512" w:type="dxa"/>
            <w:tcBorders>
              <w:top w:val="dotted" w:sz="4" w:space="0" w:color="auto"/>
              <w:left w:val="nil"/>
              <w:bottom w:val="dotted" w:sz="4" w:space="0" w:color="auto"/>
              <w:right w:val="nil"/>
            </w:tcBorders>
          </w:tcPr>
          <w:p w:rsidR="0005459D" w:rsidRPr="00547471" w:rsidRDefault="0005459D" w:rsidP="00DB07A2">
            <w:pPr>
              <w:pStyle w:val="PPVTableText"/>
              <w:keepNext/>
              <w:rPr>
                <w:sz w:val="20"/>
                <w:szCs w:val="20"/>
                <w:highlight w:val="yellow"/>
              </w:rPr>
            </w:pPr>
          </w:p>
        </w:tc>
        <w:tc>
          <w:tcPr>
            <w:tcW w:w="2024"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rPr>
            </w:pPr>
            <w:r w:rsidRPr="00547471">
              <w:rPr>
                <w:sz w:val="20"/>
                <w:szCs w:val="20"/>
              </w:rPr>
              <w:t>As specified for other locations</w:t>
            </w:r>
          </w:p>
        </w:tc>
        <w:tc>
          <w:tcPr>
            <w:tcW w:w="2268"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highlight w:val="yellow"/>
              </w:rPr>
            </w:pPr>
            <w:r w:rsidRPr="00547471">
              <w:rPr>
                <w:sz w:val="20"/>
                <w:szCs w:val="20"/>
              </w:rPr>
              <w:t>10</w:t>
            </w:r>
            <w:r w:rsidR="006B69DC">
              <w:rPr>
                <w:sz w:val="20"/>
                <w:szCs w:val="20"/>
              </w:rPr>
              <w:t xml:space="preserve"> </w:t>
            </w:r>
            <w:r w:rsidRPr="00547471">
              <w:rPr>
                <w:sz w:val="20"/>
                <w:szCs w:val="20"/>
              </w:rPr>
              <w:t>m</w:t>
            </w:r>
            <w:r w:rsidR="006B69DC">
              <w:rPr>
                <w:sz w:val="20"/>
                <w:szCs w:val="20"/>
              </w:rPr>
              <w:t>etres</w:t>
            </w:r>
          </w:p>
        </w:tc>
      </w:tr>
      <w:tr w:rsidR="0005459D" w:rsidTr="0002665E">
        <w:trPr>
          <w:cantSplit/>
        </w:trPr>
        <w:tc>
          <w:tcPr>
            <w:tcW w:w="2410" w:type="dxa"/>
            <w:vMerge w:val="restart"/>
            <w:tcBorders>
              <w:top w:val="dotted" w:sz="4" w:space="0" w:color="auto"/>
              <w:left w:val="nil"/>
              <w:bottom w:val="single" w:sz="12" w:space="0" w:color="215868"/>
              <w:right w:val="nil"/>
            </w:tcBorders>
            <w:hideMark/>
          </w:tcPr>
          <w:p w:rsidR="0005459D" w:rsidRPr="00547471" w:rsidRDefault="0005459D" w:rsidP="00DB07A2">
            <w:pPr>
              <w:pStyle w:val="PPVTableText"/>
              <w:keepNext/>
              <w:rPr>
                <w:sz w:val="20"/>
                <w:szCs w:val="20"/>
              </w:rPr>
            </w:pPr>
            <w:r w:rsidRPr="00547471">
              <w:rPr>
                <w:sz w:val="20"/>
                <w:szCs w:val="20"/>
              </w:rPr>
              <w:t>Other locations</w:t>
            </w:r>
          </w:p>
        </w:tc>
        <w:tc>
          <w:tcPr>
            <w:tcW w:w="2512"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highlight w:val="yellow"/>
              </w:rPr>
            </w:pPr>
            <w:r w:rsidRPr="00547471">
              <w:rPr>
                <w:sz w:val="20"/>
                <w:szCs w:val="20"/>
              </w:rPr>
              <w:t>if the building height is ≤ 8 storeys</w:t>
            </w:r>
          </w:p>
        </w:tc>
        <w:tc>
          <w:tcPr>
            <w:tcW w:w="2024"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rPr>
            </w:pPr>
            <w:r w:rsidRPr="00547471">
              <w:rPr>
                <w:sz w:val="20"/>
                <w:szCs w:val="20"/>
              </w:rPr>
              <w:t>5</w:t>
            </w:r>
            <w:r w:rsidR="006B69DC">
              <w:rPr>
                <w:sz w:val="20"/>
                <w:szCs w:val="20"/>
              </w:rPr>
              <w:t xml:space="preserve"> </w:t>
            </w:r>
            <w:r w:rsidRPr="00547471">
              <w:rPr>
                <w:sz w:val="20"/>
                <w:szCs w:val="20"/>
              </w:rPr>
              <w:t>m</w:t>
            </w:r>
            <w:r w:rsidR="006B69DC">
              <w:rPr>
                <w:sz w:val="20"/>
                <w:szCs w:val="20"/>
              </w:rPr>
              <w:t>etres</w:t>
            </w:r>
          </w:p>
        </w:tc>
        <w:tc>
          <w:tcPr>
            <w:tcW w:w="2268"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highlight w:val="yellow"/>
              </w:rPr>
            </w:pPr>
            <w:r w:rsidRPr="00547471">
              <w:rPr>
                <w:sz w:val="20"/>
                <w:szCs w:val="20"/>
              </w:rPr>
              <w:t>3</w:t>
            </w:r>
            <w:r w:rsidR="006B69DC">
              <w:rPr>
                <w:sz w:val="20"/>
                <w:szCs w:val="20"/>
              </w:rPr>
              <w:t xml:space="preserve"> </w:t>
            </w:r>
            <w:r w:rsidRPr="00547471">
              <w:rPr>
                <w:sz w:val="20"/>
                <w:szCs w:val="20"/>
              </w:rPr>
              <w:t>m</w:t>
            </w:r>
            <w:r w:rsidR="006B69DC">
              <w:rPr>
                <w:sz w:val="20"/>
                <w:szCs w:val="20"/>
              </w:rPr>
              <w:t>etres</w:t>
            </w:r>
          </w:p>
        </w:tc>
      </w:tr>
      <w:tr w:rsidR="0005459D" w:rsidTr="0002665E">
        <w:trPr>
          <w:cantSplit/>
        </w:trPr>
        <w:tc>
          <w:tcPr>
            <w:tcW w:w="2410" w:type="dxa"/>
            <w:vMerge/>
            <w:tcBorders>
              <w:top w:val="dotted" w:sz="4" w:space="0" w:color="auto"/>
              <w:left w:val="nil"/>
              <w:bottom w:val="single" w:sz="12" w:space="0" w:color="215868"/>
              <w:right w:val="nil"/>
            </w:tcBorders>
            <w:vAlign w:val="center"/>
            <w:hideMark/>
          </w:tcPr>
          <w:p w:rsidR="0005459D" w:rsidRPr="00547471" w:rsidRDefault="0005459D" w:rsidP="00DB07A2">
            <w:pPr>
              <w:keepNext/>
              <w:spacing w:before="0"/>
              <w:jc w:val="left"/>
              <w:rPr>
                <w:sz w:val="20"/>
                <w:szCs w:val="20"/>
              </w:rPr>
            </w:pPr>
          </w:p>
        </w:tc>
        <w:tc>
          <w:tcPr>
            <w:tcW w:w="2512"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highlight w:val="yellow"/>
              </w:rPr>
            </w:pPr>
            <w:r w:rsidRPr="00547471">
              <w:rPr>
                <w:sz w:val="20"/>
                <w:szCs w:val="20"/>
              </w:rPr>
              <w:t>if the building height is &gt; 8 storeys and ≤ 20 storeys</w:t>
            </w:r>
          </w:p>
        </w:tc>
        <w:tc>
          <w:tcPr>
            <w:tcW w:w="2024"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rPr>
            </w:pPr>
            <w:r w:rsidRPr="00547471">
              <w:rPr>
                <w:sz w:val="20"/>
                <w:szCs w:val="20"/>
              </w:rPr>
              <w:t>10</w:t>
            </w:r>
            <w:r w:rsidR="006B69DC">
              <w:rPr>
                <w:sz w:val="20"/>
                <w:szCs w:val="20"/>
              </w:rPr>
              <w:t xml:space="preserve"> </w:t>
            </w:r>
            <w:r w:rsidRPr="00547471">
              <w:rPr>
                <w:sz w:val="20"/>
                <w:szCs w:val="20"/>
              </w:rPr>
              <w:t>m</w:t>
            </w:r>
            <w:r w:rsidR="006B69DC">
              <w:rPr>
                <w:sz w:val="20"/>
                <w:szCs w:val="20"/>
              </w:rPr>
              <w:t>etres</w:t>
            </w:r>
          </w:p>
        </w:tc>
        <w:tc>
          <w:tcPr>
            <w:tcW w:w="2268" w:type="dxa"/>
            <w:tcBorders>
              <w:top w:val="dotted" w:sz="4" w:space="0" w:color="auto"/>
              <w:left w:val="nil"/>
              <w:bottom w:val="dotted" w:sz="4" w:space="0" w:color="auto"/>
              <w:right w:val="nil"/>
            </w:tcBorders>
            <w:hideMark/>
          </w:tcPr>
          <w:p w:rsidR="0005459D" w:rsidRPr="00547471" w:rsidRDefault="0005459D" w:rsidP="00DB07A2">
            <w:pPr>
              <w:pStyle w:val="PPVTableText"/>
              <w:keepNext/>
              <w:rPr>
                <w:sz w:val="20"/>
                <w:szCs w:val="20"/>
                <w:highlight w:val="yellow"/>
              </w:rPr>
            </w:pPr>
            <w:r w:rsidRPr="00547471">
              <w:rPr>
                <w:sz w:val="20"/>
                <w:szCs w:val="20"/>
              </w:rPr>
              <w:t>5</w:t>
            </w:r>
            <w:r w:rsidR="006B69DC">
              <w:rPr>
                <w:sz w:val="20"/>
                <w:szCs w:val="20"/>
              </w:rPr>
              <w:t xml:space="preserve"> </w:t>
            </w:r>
            <w:r w:rsidRPr="00547471">
              <w:rPr>
                <w:sz w:val="20"/>
                <w:szCs w:val="20"/>
              </w:rPr>
              <w:t>m</w:t>
            </w:r>
            <w:r w:rsidR="006B69DC">
              <w:rPr>
                <w:sz w:val="20"/>
                <w:szCs w:val="20"/>
              </w:rPr>
              <w:t>etres</w:t>
            </w:r>
          </w:p>
        </w:tc>
      </w:tr>
      <w:tr w:rsidR="0005459D" w:rsidTr="0002665E">
        <w:trPr>
          <w:cantSplit/>
        </w:trPr>
        <w:tc>
          <w:tcPr>
            <w:tcW w:w="2410" w:type="dxa"/>
            <w:vMerge/>
            <w:tcBorders>
              <w:top w:val="dotted" w:sz="4" w:space="0" w:color="auto"/>
              <w:left w:val="nil"/>
              <w:bottom w:val="single" w:sz="12" w:space="0" w:color="215868"/>
              <w:right w:val="nil"/>
            </w:tcBorders>
            <w:vAlign w:val="center"/>
            <w:hideMark/>
          </w:tcPr>
          <w:p w:rsidR="0005459D" w:rsidRPr="00547471" w:rsidRDefault="0005459D" w:rsidP="0002665E">
            <w:pPr>
              <w:spacing w:before="0"/>
              <w:jc w:val="left"/>
              <w:rPr>
                <w:sz w:val="20"/>
                <w:szCs w:val="20"/>
              </w:rPr>
            </w:pPr>
          </w:p>
        </w:tc>
        <w:tc>
          <w:tcPr>
            <w:tcW w:w="2512" w:type="dxa"/>
            <w:tcBorders>
              <w:top w:val="dotted" w:sz="4" w:space="0" w:color="auto"/>
              <w:left w:val="nil"/>
              <w:bottom w:val="single" w:sz="12" w:space="0" w:color="215868"/>
              <w:right w:val="nil"/>
            </w:tcBorders>
            <w:hideMark/>
          </w:tcPr>
          <w:p w:rsidR="0005459D" w:rsidRPr="00547471" w:rsidRDefault="0005459D" w:rsidP="0002665E">
            <w:pPr>
              <w:pStyle w:val="PPVTableText"/>
              <w:rPr>
                <w:sz w:val="20"/>
                <w:szCs w:val="20"/>
                <w:highlight w:val="yellow"/>
              </w:rPr>
            </w:pPr>
            <w:r w:rsidRPr="00547471">
              <w:rPr>
                <w:sz w:val="20"/>
                <w:szCs w:val="20"/>
              </w:rPr>
              <w:t>if the overall building height is &gt; 20 storeys</w:t>
            </w:r>
          </w:p>
        </w:tc>
        <w:tc>
          <w:tcPr>
            <w:tcW w:w="2024" w:type="dxa"/>
            <w:tcBorders>
              <w:top w:val="dotted" w:sz="4" w:space="0" w:color="auto"/>
              <w:left w:val="nil"/>
              <w:bottom w:val="single" w:sz="12" w:space="0" w:color="215868"/>
              <w:right w:val="nil"/>
            </w:tcBorders>
            <w:hideMark/>
          </w:tcPr>
          <w:p w:rsidR="0005459D" w:rsidRPr="00547471" w:rsidRDefault="0005459D" w:rsidP="0002665E">
            <w:pPr>
              <w:pStyle w:val="PPVTableText"/>
              <w:rPr>
                <w:sz w:val="20"/>
                <w:szCs w:val="20"/>
              </w:rPr>
            </w:pPr>
            <w:r w:rsidRPr="00547471">
              <w:rPr>
                <w:sz w:val="20"/>
                <w:szCs w:val="20"/>
              </w:rPr>
              <w:t>10</w:t>
            </w:r>
            <w:r w:rsidR="006B69DC">
              <w:rPr>
                <w:sz w:val="20"/>
                <w:szCs w:val="20"/>
              </w:rPr>
              <w:t xml:space="preserve"> </w:t>
            </w:r>
            <w:r w:rsidRPr="00547471">
              <w:rPr>
                <w:sz w:val="20"/>
                <w:szCs w:val="20"/>
              </w:rPr>
              <w:t>m</w:t>
            </w:r>
            <w:r w:rsidR="006B69DC">
              <w:rPr>
                <w:sz w:val="20"/>
                <w:szCs w:val="20"/>
              </w:rPr>
              <w:t>etres</w:t>
            </w:r>
          </w:p>
        </w:tc>
        <w:tc>
          <w:tcPr>
            <w:tcW w:w="2268" w:type="dxa"/>
            <w:tcBorders>
              <w:top w:val="dotted" w:sz="4" w:space="0" w:color="auto"/>
              <w:left w:val="nil"/>
              <w:bottom w:val="single" w:sz="12" w:space="0" w:color="215868"/>
              <w:right w:val="nil"/>
            </w:tcBorders>
            <w:hideMark/>
          </w:tcPr>
          <w:p w:rsidR="0005459D" w:rsidRPr="00547471" w:rsidRDefault="0005459D" w:rsidP="0002665E">
            <w:pPr>
              <w:pStyle w:val="PPVTableText"/>
              <w:rPr>
                <w:sz w:val="20"/>
                <w:szCs w:val="20"/>
                <w:highlight w:val="yellow"/>
              </w:rPr>
            </w:pPr>
            <w:r w:rsidRPr="00547471">
              <w:rPr>
                <w:sz w:val="20"/>
                <w:szCs w:val="20"/>
              </w:rPr>
              <w:t>10</w:t>
            </w:r>
            <w:r w:rsidR="006B69DC">
              <w:rPr>
                <w:sz w:val="20"/>
                <w:szCs w:val="20"/>
              </w:rPr>
              <w:t xml:space="preserve"> </w:t>
            </w:r>
            <w:r w:rsidRPr="00547471">
              <w:rPr>
                <w:sz w:val="20"/>
                <w:szCs w:val="20"/>
              </w:rPr>
              <w:t>m</w:t>
            </w:r>
            <w:r w:rsidR="006B69DC">
              <w:rPr>
                <w:sz w:val="20"/>
                <w:szCs w:val="20"/>
              </w:rPr>
              <w:t>etres</w:t>
            </w:r>
          </w:p>
        </w:tc>
      </w:tr>
    </w:tbl>
    <w:p w:rsidR="0005459D" w:rsidRPr="00444A60" w:rsidRDefault="0005459D" w:rsidP="0005459D">
      <w:pPr>
        <w:pStyle w:val="Heading4"/>
      </w:pPr>
      <w:r>
        <w:t>Side and rear setbacks</w:t>
      </w:r>
    </w:p>
    <w:p w:rsidR="0005459D" w:rsidRDefault="00B1345F" w:rsidP="0005459D">
      <w:r>
        <w:t>The p</w:t>
      </w:r>
      <w:r w:rsidR="0005459D">
        <w:t>roposed side and rear setbacks</w:t>
      </w:r>
      <w:r w:rsidR="00112F5D">
        <w:t>,</w:t>
      </w:r>
      <w:r w:rsidR="0005459D">
        <w:t xml:space="preserve"> set out </w:t>
      </w:r>
      <w:r w:rsidR="0005459D" w:rsidRPr="00B1345F">
        <w:t>in Table 5, will provide</w:t>
      </w:r>
      <w:r w:rsidR="0005459D">
        <w:t xml:space="preserve"> equitable development rights, reasonable building separation and in some instances ensure reasonable solar penetration.</w:t>
      </w:r>
    </w:p>
    <w:p w:rsidR="0005459D" w:rsidRDefault="0005459D" w:rsidP="0005459D">
      <w:pPr>
        <w:pStyle w:val="Caption"/>
      </w:pPr>
      <w:r>
        <w:t>Table 5:</w:t>
      </w:r>
      <w:r w:rsidR="006204A4">
        <w:tab/>
      </w:r>
      <w:r w:rsidR="007F3ADF">
        <w:t>Wirraway s</w:t>
      </w:r>
      <w:r w:rsidR="004C7B30">
        <w:t>ide and rear setbacks</w:t>
      </w:r>
    </w:p>
    <w:tbl>
      <w:tblPr>
        <w:tblStyle w:val="TableGrid"/>
        <w:tblW w:w="9210"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269"/>
        <w:gridCol w:w="2125"/>
        <w:gridCol w:w="1842"/>
        <w:gridCol w:w="1416"/>
        <w:gridCol w:w="1558"/>
      </w:tblGrid>
      <w:tr w:rsidR="0005459D" w:rsidTr="0002665E">
        <w:trPr>
          <w:cantSplit/>
          <w:tblHeader/>
        </w:trPr>
        <w:tc>
          <w:tcPr>
            <w:tcW w:w="2269" w:type="dxa"/>
            <w:tcBorders>
              <w:top w:val="nil"/>
              <w:left w:val="nil"/>
              <w:bottom w:val="dotted" w:sz="4" w:space="0" w:color="auto"/>
              <w:right w:val="nil"/>
            </w:tcBorders>
            <w:shd w:val="clear" w:color="auto" w:fill="215868"/>
            <w:vAlign w:val="bottom"/>
            <w:hideMark/>
          </w:tcPr>
          <w:p w:rsidR="0005459D" w:rsidRPr="00547471" w:rsidRDefault="0005459D" w:rsidP="0002665E">
            <w:pPr>
              <w:pStyle w:val="PPVTableHeader"/>
              <w:rPr>
                <w:rFonts w:eastAsia="Calibri"/>
                <w:sz w:val="20"/>
                <w:szCs w:val="20"/>
              </w:rPr>
            </w:pPr>
            <w:r w:rsidRPr="00547471">
              <w:rPr>
                <w:rFonts w:eastAsia="Calibri"/>
                <w:sz w:val="20"/>
                <w:szCs w:val="20"/>
              </w:rPr>
              <w:t>Part of building</w:t>
            </w:r>
          </w:p>
        </w:tc>
        <w:tc>
          <w:tcPr>
            <w:tcW w:w="2126" w:type="dxa"/>
            <w:tcBorders>
              <w:top w:val="nil"/>
              <w:left w:val="nil"/>
              <w:bottom w:val="dotted" w:sz="4" w:space="0" w:color="auto"/>
              <w:right w:val="nil"/>
            </w:tcBorders>
            <w:shd w:val="clear" w:color="auto" w:fill="215868"/>
            <w:vAlign w:val="bottom"/>
            <w:hideMark/>
          </w:tcPr>
          <w:p w:rsidR="0005459D" w:rsidRPr="00547471" w:rsidRDefault="0005459D" w:rsidP="0002665E">
            <w:pPr>
              <w:pStyle w:val="PPVTableHeader"/>
              <w:rPr>
                <w:rFonts w:eastAsia="Calibri"/>
                <w:sz w:val="20"/>
                <w:szCs w:val="20"/>
              </w:rPr>
            </w:pPr>
            <w:r w:rsidRPr="00547471">
              <w:rPr>
                <w:rFonts w:eastAsia="Calibri"/>
                <w:sz w:val="20"/>
                <w:szCs w:val="20"/>
              </w:rPr>
              <w:t>Qualification</w:t>
            </w:r>
          </w:p>
        </w:tc>
        <w:tc>
          <w:tcPr>
            <w:tcW w:w="1843" w:type="dxa"/>
            <w:tcBorders>
              <w:top w:val="nil"/>
              <w:left w:val="nil"/>
              <w:bottom w:val="dotted" w:sz="4" w:space="0" w:color="auto"/>
              <w:right w:val="nil"/>
            </w:tcBorders>
            <w:shd w:val="clear" w:color="auto" w:fill="215868"/>
            <w:vAlign w:val="bottom"/>
            <w:hideMark/>
          </w:tcPr>
          <w:p w:rsidR="0005459D" w:rsidRPr="00547471" w:rsidRDefault="0005459D" w:rsidP="0002665E">
            <w:pPr>
              <w:pStyle w:val="PPVTableHeader"/>
              <w:rPr>
                <w:rFonts w:eastAsia="Calibri"/>
                <w:sz w:val="20"/>
                <w:szCs w:val="20"/>
              </w:rPr>
            </w:pPr>
            <w:r w:rsidRPr="00547471">
              <w:rPr>
                <w:rFonts w:eastAsia="Calibri"/>
                <w:sz w:val="20"/>
                <w:szCs w:val="20"/>
              </w:rPr>
              <w:t>Qualification</w:t>
            </w:r>
          </w:p>
        </w:tc>
        <w:tc>
          <w:tcPr>
            <w:tcW w:w="1417" w:type="dxa"/>
            <w:tcBorders>
              <w:top w:val="nil"/>
              <w:left w:val="nil"/>
              <w:bottom w:val="dotted" w:sz="4" w:space="0" w:color="auto"/>
              <w:right w:val="nil"/>
            </w:tcBorders>
            <w:shd w:val="clear" w:color="auto" w:fill="215868"/>
            <w:vAlign w:val="bottom"/>
            <w:hideMark/>
          </w:tcPr>
          <w:p w:rsidR="0005459D" w:rsidRPr="00547471" w:rsidRDefault="0005459D" w:rsidP="0002665E">
            <w:pPr>
              <w:pStyle w:val="PPVTableHeader"/>
              <w:rPr>
                <w:sz w:val="20"/>
                <w:szCs w:val="20"/>
              </w:rPr>
            </w:pPr>
            <w:r w:rsidRPr="00547471">
              <w:rPr>
                <w:rFonts w:eastAsia="Calibri"/>
                <w:sz w:val="20"/>
                <w:szCs w:val="20"/>
              </w:rPr>
              <w:t>Preferred setback</w:t>
            </w:r>
          </w:p>
        </w:tc>
        <w:tc>
          <w:tcPr>
            <w:tcW w:w="1559" w:type="dxa"/>
            <w:tcBorders>
              <w:top w:val="nil"/>
              <w:left w:val="nil"/>
              <w:bottom w:val="dotted" w:sz="4" w:space="0" w:color="auto"/>
              <w:right w:val="nil"/>
            </w:tcBorders>
            <w:shd w:val="clear" w:color="auto" w:fill="215868"/>
            <w:vAlign w:val="bottom"/>
            <w:hideMark/>
          </w:tcPr>
          <w:p w:rsidR="0005459D" w:rsidRPr="00547471" w:rsidRDefault="0005459D" w:rsidP="0002665E">
            <w:pPr>
              <w:pStyle w:val="PPVTableHeader"/>
              <w:rPr>
                <w:sz w:val="20"/>
                <w:szCs w:val="20"/>
              </w:rPr>
            </w:pPr>
            <w:r w:rsidRPr="00547471">
              <w:rPr>
                <w:sz w:val="20"/>
                <w:szCs w:val="20"/>
              </w:rPr>
              <w:t>Minimum setback</w:t>
            </w:r>
          </w:p>
        </w:tc>
      </w:tr>
      <w:tr w:rsidR="0005459D" w:rsidTr="0002665E">
        <w:trPr>
          <w:cantSplit/>
        </w:trPr>
        <w:tc>
          <w:tcPr>
            <w:tcW w:w="2269" w:type="dxa"/>
            <w:vMerge w:val="restart"/>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rFonts w:eastAsia="Calibri"/>
                <w:sz w:val="20"/>
                <w:szCs w:val="20"/>
              </w:rPr>
              <w:t>Below the street wall</w:t>
            </w:r>
          </w:p>
        </w:tc>
        <w:tc>
          <w:tcPr>
            <w:tcW w:w="2126" w:type="dxa"/>
            <w:vMerge w:val="restart"/>
            <w:tcBorders>
              <w:top w:val="dotted" w:sz="4" w:space="0" w:color="auto"/>
              <w:left w:val="nil"/>
              <w:bottom w:val="dotted" w:sz="4" w:space="0" w:color="auto"/>
              <w:right w:val="nil"/>
            </w:tcBorders>
            <w:hideMark/>
          </w:tcPr>
          <w:p w:rsidR="0005459D" w:rsidRPr="00547471" w:rsidRDefault="003F35C3" w:rsidP="0002665E">
            <w:pPr>
              <w:pStyle w:val="PPVTableText"/>
              <w:rPr>
                <w:sz w:val="20"/>
                <w:szCs w:val="20"/>
              </w:rPr>
            </w:pPr>
            <w:r>
              <w:rPr>
                <w:sz w:val="20"/>
                <w:szCs w:val="20"/>
              </w:rPr>
              <w:t>I</w:t>
            </w:r>
            <w:r w:rsidR="0005459D" w:rsidRPr="00547471">
              <w:rPr>
                <w:sz w:val="20"/>
                <w:szCs w:val="20"/>
              </w:rPr>
              <w:t>f not within 300</w:t>
            </w:r>
            <w:r w:rsidR="00D7029C">
              <w:rPr>
                <w:sz w:val="20"/>
                <w:szCs w:val="20"/>
              </w:rPr>
              <w:t xml:space="preserve"> </w:t>
            </w:r>
            <w:r w:rsidR="0005459D" w:rsidRPr="00547471">
              <w:rPr>
                <w:sz w:val="20"/>
                <w:szCs w:val="20"/>
              </w:rPr>
              <w:t>mm of a side or rear boundary</w:t>
            </w:r>
          </w:p>
        </w:tc>
        <w:tc>
          <w:tcPr>
            <w:tcW w:w="1843"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rFonts w:eastAsia="Calibri"/>
                <w:sz w:val="20"/>
                <w:szCs w:val="20"/>
              </w:rPr>
              <w:t>Within core areas</w:t>
            </w:r>
            <w:r w:rsidRPr="00547471">
              <w:rPr>
                <w:sz w:val="20"/>
                <w:szCs w:val="20"/>
              </w:rPr>
              <w:t xml:space="preserve"> </w:t>
            </w:r>
          </w:p>
        </w:tc>
        <w:tc>
          <w:tcPr>
            <w:tcW w:w="1417"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sz w:val="20"/>
                <w:szCs w:val="20"/>
              </w:rPr>
              <w:t xml:space="preserve">6 metres </w:t>
            </w:r>
          </w:p>
        </w:tc>
        <w:tc>
          <w:tcPr>
            <w:tcW w:w="1559" w:type="dxa"/>
            <w:tcBorders>
              <w:top w:val="dotted" w:sz="4" w:space="0" w:color="auto"/>
              <w:left w:val="nil"/>
              <w:bottom w:val="dotted" w:sz="4" w:space="0" w:color="auto"/>
              <w:right w:val="nil"/>
            </w:tcBorders>
            <w:hideMark/>
          </w:tcPr>
          <w:p w:rsidR="0005459D" w:rsidRPr="00547471" w:rsidRDefault="0005459D" w:rsidP="0002665E">
            <w:pPr>
              <w:pStyle w:val="PPVTableText"/>
              <w:rPr>
                <w:rFonts w:eastAsia="Calibri"/>
                <w:sz w:val="20"/>
                <w:szCs w:val="20"/>
              </w:rPr>
            </w:pPr>
            <w:r w:rsidRPr="00547471">
              <w:rPr>
                <w:rFonts w:eastAsia="Calibri"/>
                <w:sz w:val="20"/>
                <w:szCs w:val="20"/>
              </w:rPr>
              <w:t>6 metres</w:t>
            </w:r>
          </w:p>
        </w:tc>
      </w:tr>
      <w:tr w:rsidR="0005459D" w:rsidTr="0002665E">
        <w:trPr>
          <w:cantSplit/>
        </w:trPr>
        <w:tc>
          <w:tcPr>
            <w:tcW w:w="2269" w:type="dxa"/>
            <w:vMerge/>
            <w:tcBorders>
              <w:top w:val="dotted" w:sz="4" w:space="0" w:color="auto"/>
              <w:left w:val="nil"/>
              <w:bottom w:val="dotted" w:sz="4" w:space="0" w:color="auto"/>
              <w:right w:val="nil"/>
            </w:tcBorders>
            <w:vAlign w:val="center"/>
            <w:hideMark/>
          </w:tcPr>
          <w:p w:rsidR="0005459D" w:rsidRPr="00547471" w:rsidRDefault="0005459D" w:rsidP="0002665E">
            <w:pPr>
              <w:spacing w:before="0"/>
              <w:jc w:val="left"/>
              <w:rPr>
                <w:sz w:val="20"/>
                <w:szCs w:val="20"/>
              </w:rPr>
            </w:pPr>
          </w:p>
        </w:tc>
        <w:tc>
          <w:tcPr>
            <w:tcW w:w="2126" w:type="dxa"/>
            <w:vMerge/>
            <w:tcBorders>
              <w:top w:val="dotted" w:sz="4" w:space="0" w:color="auto"/>
              <w:left w:val="nil"/>
              <w:bottom w:val="dotted" w:sz="4" w:space="0" w:color="auto"/>
              <w:right w:val="nil"/>
            </w:tcBorders>
            <w:vAlign w:val="center"/>
            <w:hideMark/>
          </w:tcPr>
          <w:p w:rsidR="0005459D" w:rsidRPr="00547471" w:rsidRDefault="0005459D" w:rsidP="0002665E">
            <w:pPr>
              <w:spacing w:before="0"/>
              <w:jc w:val="left"/>
              <w:rPr>
                <w:sz w:val="20"/>
                <w:szCs w:val="20"/>
              </w:rPr>
            </w:pPr>
          </w:p>
        </w:tc>
        <w:tc>
          <w:tcPr>
            <w:tcW w:w="1843"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rFonts w:eastAsia="Calibri"/>
                <w:sz w:val="20"/>
                <w:szCs w:val="20"/>
              </w:rPr>
              <w:t>Within non</w:t>
            </w:r>
            <w:r w:rsidR="00B1345F" w:rsidRPr="00547471">
              <w:rPr>
                <w:rFonts w:eastAsia="Calibri"/>
                <w:sz w:val="20"/>
                <w:szCs w:val="20"/>
              </w:rPr>
              <w:t>-</w:t>
            </w:r>
            <w:r w:rsidRPr="00547471">
              <w:rPr>
                <w:rFonts w:eastAsia="Calibri"/>
                <w:sz w:val="20"/>
                <w:szCs w:val="20"/>
              </w:rPr>
              <w:t>core</w:t>
            </w:r>
          </w:p>
        </w:tc>
        <w:tc>
          <w:tcPr>
            <w:tcW w:w="1417"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sz w:val="20"/>
                <w:szCs w:val="20"/>
              </w:rPr>
              <w:t>9 metres</w:t>
            </w:r>
          </w:p>
        </w:tc>
        <w:tc>
          <w:tcPr>
            <w:tcW w:w="1559" w:type="dxa"/>
            <w:tcBorders>
              <w:top w:val="dotted" w:sz="4" w:space="0" w:color="auto"/>
              <w:left w:val="nil"/>
              <w:bottom w:val="dotted" w:sz="4" w:space="0" w:color="auto"/>
              <w:right w:val="nil"/>
            </w:tcBorders>
            <w:hideMark/>
          </w:tcPr>
          <w:p w:rsidR="0005459D" w:rsidRPr="00547471" w:rsidRDefault="0005459D" w:rsidP="0002665E">
            <w:pPr>
              <w:pStyle w:val="PPVTableText"/>
              <w:rPr>
                <w:rFonts w:eastAsia="Calibri"/>
                <w:sz w:val="20"/>
                <w:szCs w:val="20"/>
              </w:rPr>
            </w:pPr>
            <w:r w:rsidRPr="00547471">
              <w:rPr>
                <w:rFonts w:eastAsia="Calibri"/>
                <w:sz w:val="20"/>
                <w:szCs w:val="20"/>
              </w:rPr>
              <w:t>6 metres</w:t>
            </w:r>
          </w:p>
        </w:tc>
      </w:tr>
      <w:tr w:rsidR="0005459D" w:rsidTr="0002665E">
        <w:trPr>
          <w:cantSplit/>
        </w:trPr>
        <w:tc>
          <w:tcPr>
            <w:tcW w:w="2269" w:type="dxa"/>
            <w:vMerge w:val="restart"/>
            <w:tcBorders>
              <w:top w:val="dotted" w:sz="4" w:space="0" w:color="auto"/>
              <w:left w:val="nil"/>
              <w:bottom w:val="single" w:sz="12" w:space="0" w:color="215868"/>
              <w:right w:val="nil"/>
            </w:tcBorders>
            <w:hideMark/>
          </w:tcPr>
          <w:p w:rsidR="0005459D" w:rsidRPr="00547471" w:rsidRDefault="0005459D" w:rsidP="0002665E">
            <w:pPr>
              <w:pStyle w:val="PPVTableText"/>
              <w:rPr>
                <w:rFonts w:eastAsia="Calibri"/>
                <w:sz w:val="20"/>
                <w:szCs w:val="20"/>
              </w:rPr>
            </w:pPr>
            <w:r w:rsidRPr="00547471">
              <w:rPr>
                <w:rFonts w:eastAsia="Calibri"/>
                <w:sz w:val="20"/>
                <w:szCs w:val="20"/>
              </w:rPr>
              <w:t xml:space="preserve">Above the street wall </w:t>
            </w:r>
            <w:r w:rsidR="003F35C3">
              <w:rPr>
                <w:rFonts w:eastAsia="Calibri"/>
                <w:sz w:val="20"/>
                <w:szCs w:val="20"/>
              </w:rPr>
              <w:t>height</w:t>
            </w:r>
            <w:r w:rsidRPr="00547471">
              <w:rPr>
                <w:rFonts w:eastAsia="Calibri"/>
                <w:sz w:val="20"/>
                <w:szCs w:val="20"/>
              </w:rPr>
              <w:t xml:space="preserve"> </w:t>
            </w:r>
          </w:p>
        </w:tc>
        <w:tc>
          <w:tcPr>
            <w:tcW w:w="2126" w:type="dxa"/>
            <w:tcBorders>
              <w:top w:val="dotted" w:sz="4" w:space="0" w:color="auto"/>
              <w:left w:val="nil"/>
              <w:bottom w:val="dotted" w:sz="4" w:space="0" w:color="auto"/>
              <w:right w:val="nil"/>
            </w:tcBorders>
            <w:hideMark/>
          </w:tcPr>
          <w:p w:rsidR="0005459D" w:rsidRPr="00547471" w:rsidRDefault="0005459D" w:rsidP="0002665E">
            <w:pPr>
              <w:pStyle w:val="PPVTableText"/>
              <w:rPr>
                <w:rFonts w:eastAsia="Calibri"/>
                <w:sz w:val="20"/>
                <w:szCs w:val="20"/>
              </w:rPr>
            </w:pPr>
            <w:r w:rsidRPr="00547471">
              <w:rPr>
                <w:sz w:val="20"/>
                <w:szCs w:val="20"/>
              </w:rPr>
              <w:t xml:space="preserve">Building height ≤ </w:t>
            </w:r>
            <w:r w:rsidRPr="00547471">
              <w:rPr>
                <w:rFonts w:eastAsia="Calibri"/>
                <w:sz w:val="20"/>
                <w:szCs w:val="20"/>
              </w:rPr>
              <w:t>20 storeys</w:t>
            </w:r>
          </w:p>
        </w:tc>
        <w:tc>
          <w:tcPr>
            <w:tcW w:w="1843" w:type="dxa"/>
            <w:tcBorders>
              <w:top w:val="dotted" w:sz="4" w:space="0" w:color="auto"/>
              <w:left w:val="nil"/>
              <w:bottom w:val="dotted" w:sz="4" w:space="0" w:color="auto"/>
              <w:right w:val="nil"/>
            </w:tcBorders>
          </w:tcPr>
          <w:p w:rsidR="0005459D" w:rsidRPr="00547471" w:rsidRDefault="0005459D" w:rsidP="0002665E">
            <w:pPr>
              <w:pStyle w:val="PPVTableText"/>
              <w:rPr>
                <w:sz w:val="20"/>
                <w:szCs w:val="20"/>
              </w:rPr>
            </w:pPr>
          </w:p>
        </w:tc>
        <w:tc>
          <w:tcPr>
            <w:tcW w:w="1417"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sz w:val="20"/>
                <w:szCs w:val="20"/>
              </w:rPr>
              <w:t>10 metres</w:t>
            </w:r>
          </w:p>
        </w:tc>
        <w:tc>
          <w:tcPr>
            <w:tcW w:w="1559" w:type="dxa"/>
            <w:tcBorders>
              <w:top w:val="dotted" w:sz="4" w:space="0" w:color="auto"/>
              <w:left w:val="nil"/>
              <w:bottom w:val="dotted" w:sz="4" w:space="0" w:color="auto"/>
              <w:right w:val="nil"/>
            </w:tcBorders>
            <w:hideMark/>
          </w:tcPr>
          <w:p w:rsidR="0005459D" w:rsidRPr="00547471" w:rsidRDefault="0005459D" w:rsidP="0002665E">
            <w:pPr>
              <w:pStyle w:val="PPVTableText"/>
              <w:rPr>
                <w:rFonts w:eastAsia="Calibri"/>
                <w:sz w:val="20"/>
                <w:szCs w:val="20"/>
              </w:rPr>
            </w:pPr>
            <w:r w:rsidRPr="00547471">
              <w:rPr>
                <w:rFonts w:eastAsia="Calibri"/>
                <w:sz w:val="20"/>
                <w:szCs w:val="20"/>
              </w:rPr>
              <w:t>5 metres</w:t>
            </w:r>
          </w:p>
        </w:tc>
      </w:tr>
      <w:tr w:rsidR="0005459D" w:rsidTr="0002665E">
        <w:trPr>
          <w:cantSplit/>
        </w:trPr>
        <w:tc>
          <w:tcPr>
            <w:tcW w:w="2269" w:type="dxa"/>
            <w:vMerge/>
            <w:tcBorders>
              <w:top w:val="dotted" w:sz="4" w:space="0" w:color="auto"/>
              <w:left w:val="nil"/>
              <w:bottom w:val="single" w:sz="12" w:space="0" w:color="215868"/>
              <w:right w:val="nil"/>
            </w:tcBorders>
            <w:vAlign w:val="center"/>
            <w:hideMark/>
          </w:tcPr>
          <w:p w:rsidR="0005459D" w:rsidRPr="00547471" w:rsidRDefault="0005459D" w:rsidP="0002665E">
            <w:pPr>
              <w:spacing w:before="0"/>
              <w:jc w:val="left"/>
              <w:rPr>
                <w:rFonts w:eastAsia="Calibri"/>
                <w:sz w:val="20"/>
                <w:szCs w:val="20"/>
              </w:rPr>
            </w:pPr>
          </w:p>
        </w:tc>
        <w:tc>
          <w:tcPr>
            <w:tcW w:w="2126" w:type="dxa"/>
            <w:tcBorders>
              <w:top w:val="dotted" w:sz="4" w:space="0" w:color="auto"/>
              <w:left w:val="nil"/>
              <w:bottom w:val="single" w:sz="12" w:space="0" w:color="215868"/>
              <w:right w:val="nil"/>
            </w:tcBorders>
            <w:hideMark/>
          </w:tcPr>
          <w:p w:rsidR="0005459D" w:rsidRPr="00547471" w:rsidRDefault="0005459D" w:rsidP="0002665E">
            <w:pPr>
              <w:pStyle w:val="PPVTableText"/>
              <w:rPr>
                <w:rFonts w:eastAsia="Calibri"/>
                <w:sz w:val="20"/>
                <w:szCs w:val="20"/>
              </w:rPr>
            </w:pPr>
            <w:r w:rsidRPr="00547471">
              <w:rPr>
                <w:sz w:val="20"/>
                <w:szCs w:val="20"/>
              </w:rPr>
              <w:t>Building height &gt; 20 storeys</w:t>
            </w:r>
          </w:p>
        </w:tc>
        <w:tc>
          <w:tcPr>
            <w:tcW w:w="1843" w:type="dxa"/>
            <w:tcBorders>
              <w:top w:val="dotted" w:sz="4" w:space="0" w:color="auto"/>
              <w:left w:val="nil"/>
              <w:bottom w:val="single" w:sz="12" w:space="0" w:color="215868"/>
              <w:right w:val="nil"/>
            </w:tcBorders>
          </w:tcPr>
          <w:p w:rsidR="0005459D" w:rsidRPr="00547471" w:rsidRDefault="0005459D" w:rsidP="0002665E">
            <w:pPr>
              <w:pStyle w:val="PPVTableText"/>
              <w:rPr>
                <w:sz w:val="20"/>
                <w:szCs w:val="20"/>
              </w:rPr>
            </w:pPr>
          </w:p>
        </w:tc>
        <w:tc>
          <w:tcPr>
            <w:tcW w:w="1417" w:type="dxa"/>
            <w:tcBorders>
              <w:top w:val="dotted" w:sz="4" w:space="0" w:color="auto"/>
              <w:left w:val="nil"/>
              <w:bottom w:val="single" w:sz="12" w:space="0" w:color="215868"/>
              <w:right w:val="nil"/>
            </w:tcBorders>
            <w:hideMark/>
          </w:tcPr>
          <w:p w:rsidR="0005459D" w:rsidRPr="00547471" w:rsidRDefault="0005459D" w:rsidP="0002665E">
            <w:pPr>
              <w:pStyle w:val="PPVTableText"/>
              <w:rPr>
                <w:sz w:val="20"/>
                <w:szCs w:val="20"/>
              </w:rPr>
            </w:pPr>
            <w:r w:rsidRPr="00547471">
              <w:rPr>
                <w:sz w:val="20"/>
                <w:szCs w:val="20"/>
              </w:rPr>
              <w:t>10 metres</w:t>
            </w:r>
          </w:p>
        </w:tc>
        <w:tc>
          <w:tcPr>
            <w:tcW w:w="1559" w:type="dxa"/>
            <w:tcBorders>
              <w:top w:val="dotted" w:sz="4" w:space="0" w:color="auto"/>
              <w:left w:val="nil"/>
              <w:bottom w:val="single" w:sz="12" w:space="0" w:color="215868"/>
              <w:right w:val="nil"/>
            </w:tcBorders>
            <w:hideMark/>
          </w:tcPr>
          <w:p w:rsidR="0005459D" w:rsidRPr="00547471" w:rsidRDefault="0005459D" w:rsidP="0002665E">
            <w:pPr>
              <w:pStyle w:val="PPVTableText"/>
              <w:rPr>
                <w:rFonts w:eastAsia="Calibri"/>
                <w:sz w:val="20"/>
                <w:szCs w:val="20"/>
              </w:rPr>
            </w:pPr>
            <w:r w:rsidRPr="00547471">
              <w:rPr>
                <w:rFonts w:eastAsia="Calibri"/>
                <w:sz w:val="20"/>
                <w:szCs w:val="20"/>
              </w:rPr>
              <w:t>10 metres</w:t>
            </w:r>
          </w:p>
        </w:tc>
      </w:tr>
    </w:tbl>
    <w:p w:rsidR="0005459D" w:rsidRDefault="0005459D" w:rsidP="0005459D">
      <w:pPr>
        <w:pStyle w:val="Heading4"/>
      </w:pPr>
      <w:r>
        <w:t>Building separation within a site</w:t>
      </w:r>
    </w:p>
    <w:p w:rsidR="0005459D" w:rsidRDefault="0005459D" w:rsidP="0005459D">
      <w:r>
        <w:t xml:space="preserve">Proposed building separation within a site are set </w:t>
      </w:r>
      <w:r w:rsidRPr="00B1345F">
        <w:t>out in Table 6</w:t>
      </w:r>
      <w:r w:rsidR="00B1345F">
        <w:t>.</w:t>
      </w:r>
    </w:p>
    <w:p w:rsidR="0005459D" w:rsidRDefault="0005459D" w:rsidP="0005459D">
      <w:pPr>
        <w:pStyle w:val="Caption"/>
      </w:pPr>
      <w:r>
        <w:t>Table 6:</w:t>
      </w:r>
      <w:r w:rsidR="006204A4">
        <w:tab/>
      </w:r>
      <w:r w:rsidR="004C7B30">
        <w:t>Wirraway</w:t>
      </w:r>
    </w:p>
    <w:tbl>
      <w:tblPr>
        <w:tblStyle w:val="TableGrid"/>
        <w:tblW w:w="9210"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268"/>
        <w:gridCol w:w="2692"/>
        <w:gridCol w:w="1729"/>
        <w:gridCol w:w="396"/>
        <w:gridCol w:w="2125"/>
      </w:tblGrid>
      <w:tr w:rsidR="0005459D" w:rsidTr="0002665E">
        <w:trPr>
          <w:cantSplit/>
          <w:tblHeader/>
        </w:trPr>
        <w:tc>
          <w:tcPr>
            <w:tcW w:w="2269" w:type="dxa"/>
            <w:tcBorders>
              <w:top w:val="nil"/>
              <w:left w:val="nil"/>
              <w:bottom w:val="dotted" w:sz="4" w:space="0" w:color="auto"/>
              <w:right w:val="nil"/>
            </w:tcBorders>
            <w:shd w:val="clear" w:color="auto" w:fill="215868"/>
            <w:vAlign w:val="bottom"/>
            <w:hideMark/>
          </w:tcPr>
          <w:p w:rsidR="0005459D" w:rsidRPr="00547471" w:rsidRDefault="0005459D" w:rsidP="0002665E">
            <w:pPr>
              <w:pStyle w:val="PPVTableHeader"/>
              <w:rPr>
                <w:sz w:val="20"/>
                <w:szCs w:val="20"/>
              </w:rPr>
            </w:pPr>
            <w:r w:rsidRPr="00547471">
              <w:rPr>
                <w:sz w:val="20"/>
                <w:szCs w:val="20"/>
              </w:rPr>
              <w:t>Part of building</w:t>
            </w:r>
          </w:p>
        </w:tc>
        <w:tc>
          <w:tcPr>
            <w:tcW w:w="2693" w:type="dxa"/>
            <w:tcBorders>
              <w:top w:val="nil"/>
              <w:left w:val="nil"/>
              <w:bottom w:val="dotted" w:sz="4" w:space="0" w:color="auto"/>
              <w:right w:val="nil"/>
            </w:tcBorders>
            <w:shd w:val="clear" w:color="auto" w:fill="215868"/>
            <w:vAlign w:val="bottom"/>
            <w:hideMark/>
          </w:tcPr>
          <w:p w:rsidR="0005459D" w:rsidRPr="00547471" w:rsidRDefault="0005459D" w:rsidP="0002665E">
            <w:pPr>
              <w:pStyle w:val="PPVTableHeader"/>
              <w:rPr>
                <w:rFonts w:eastAsia="Calibri"/>
                <w:sz w:val="20"/>
                <w:szCs w:val="20"/>
              </w:rPr>
            </w:pPr>
            <w:r w:rsidRPr="00547471">
              <w:rPr>
                <w:rFonts w:eastAsia="Calibri"/>
                <w:sz w:val="20"/>
                <w:szCs w:val="20"/>
              </w:rPr>
              <w:t>Qualification</w:t>
            </w:r>
          </w:p>
        </w:tc>
        <w:tc>
          <w:tcPr>
            <w:tcW w:w="2126" w:type="dxa"/>
            <w:gridSpan w:val="2"/>
            <w:tcBorders>
              <w:top w:val="nil"/>
              <w:left w:val="nil"/>
              <w:bottom w:val="dotted" w:sz="4" w:space="0" w:color="auto"/>
              <w:right w:val="nil"/>
            </w:tcBorders>
            <w:shd w:val="clear" w:color="auto" w:fill="215868"/>
            <w:vAlign w:val="bottom"/>
            <w:hideMark/>
          </w:tcPr>
          <w:p w:rsidR="0005459D" w:rsidRPr="00547471" w:rsidRDefault="0005459D" w:rsidP="000C60A5">
            <w:pPr>
              <w:pStyle w:val="PPVTableHeader"/>
              <w:jc w:val="left"/>
              <w:rPr>
                <w:sz w:val="20"/>
                <w:szCs w:val="20"/>
              </w:rPr>
            </w:pPr>
            <w:r w:rsidRPr="00547471">
              <w:rPr>
                <w:rFonts w:eastAsia="Calibri"/>
                <w:sz w:val="20"/>
                <w:szCs w:val="20"/>
              </w:rPr>
              <w:t>Preferred building separation</w:t>
            </w:r>
          </w:p>
        </w:tc>
        <w:tc>
          <w:tcPr>
            <w:tcW w:w="2126" w:type="dxa"/>
            <w:tcBorders>
              <w:top w:val="nil"/>
              <w:left w:val="nil"/>
              <w:bottom w:val="dotted" w:sz="4" w:space="0" w:color="auto"/>
              <w:right w:val="nil"/>
            </w:tcBorders>
            <w:shd w:val="clear" w:color="auto" w:fill="215868"/>
            <w:vAlign w:val="bottom"/>
            <w:hideMark/>
          </w:tcPr>
          <w:p w:rsidR="0005459D" w:rsidRPr="00547471" w:rsidRDefault="0005459D" w:rsidP="000C60A5">
            <w:pPr>
              <w:pStyle w:val="PPVTableHeader"/>
              <w:jc w:val="left"/>
              <w:rPr>
                <w:sz w:val="20"/>
                <w:szCs w:val="20"/>
              </w:rPr>
            </w:pPr>
            <w:r w:rsidRPr="00547471">
              <w:rPr>
                <w:rFonts w:eastAsia="Calibri"/>
                <w:sz w:val="20"/>
                <w:szCs w:val="20"/>
              </w:rPr>
              <w:t>Minimum building separation</w:t>
            </w:r>
          </w:p>
        </w:tc>
      </w:tr>
      <w:tr w:rsidR="0005459D" w:rsidTr="0002665E">
        <w:trPr>
          <w:cantSplit/>
        </w:trPr>
        <w:tc>
          <w:tcPr>
            <w:tcW w:w="2269"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sz w:val="20"/>
                <w:szCs w:val="20"/>
              </w:rPr>
              <w:t>Below the street wall</w:t>
            </w:r>
          </w:p>
        </w:tc>
        <w:tc>
          <w:tcPr>
            <w:tcW w:w="2693" w:type="dxa"/>
            <w:tcBorders>
              <w:top w:val="dotted" w:sz="4" w:space="0" w:color="auto"/>
              <w:left w:val="nil"/>
              <w:bottom w:val="dotted" w:sz="4" w:space="0" w:color="auto"/>
              <w:right w:val="nil"/>
            </w:tcBorders>
          </w:tcPr>
          <w:p w:rsidR="0005459D" w:rsidRPr="00547471" w:rsidRDefault="0005459D" w:rsidP="0002665E">
            <w:pPr>
              <w:pStyle w:val="PPVTableText"/>
              <w:rPr>
                <w:sz w:val="20"/>
                <w:szCs w:val="20"/>
              </w:rPr>
            </w:pPr>
          </w:p>
        </w:tc>
        <w:tc>
          <w:tcPr>
            <w:tcW w:w="1730"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sz w:val="20"/>
                <w:szCs w:val="20"/>
              </w:rPr>
              <w:t>12</w:t>
            </w:r>
            <w:r w:rsidR="006B69DC">
              <w:rPr>
                <w:sz w:val="20"/>
                <w:szCs w:val="20"/>
              </w:rPr>
              <w:t xml:space="preserve"> </w:t>
            </w:r>
            <w:r w:rsidRPr="00547471">
              <w:rPr>
                <w:sz w:val="20"/>
                <w:szCs w:val="20"/>
              </w:rPr>
              <w:t>m</w:t>
            </w:r>
            <w:r w:rsidR="006B69DC">
              <w:rPr>
                <w:sz w:val="20"/>
                <w:szCs w:val="20"/>
              </w:rPr>
              <w:t>etres</w:t>
            </w:r>
            <w:r w:rsidRPr="00547471">
              <w:rPr>
                <w:sz w:val="20"/>
                <w:szCs w:val="20"/>
              </w:rPr>
              <w:t>.</w:t>
            </w:r>
          </w:p>
        </w:tc>
        <w:tc>
          <w:tcPr>
            <w:tcW w:w="2522" w:type="dxa"/>
            <w:gridSpan w:val="2"/>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sz w:val="20"/>
                <w:szCs w:val="20"/>
              </w:rPr>
              <w:t>6</w:t>
            </w:r>
            <w:r w:rsidR="006B69DC">
              <w:rPr>
                <w:sz w:val="20"/>
                <w:szCs w:val="20"/>
              </w:rPr>
              <w:t xml:space="preserve"> </w:t>
            </w:r>
            <w:r w:rsidRPr="00547471">
              <w:rPr>
                <w:sz w:val="20"/>
                <w:szCs w:val="20"/>
              </w:rPr>
              <w:t>m</w:t>
            </w:r>
            <w:r w:rsidR="006B69DC">
              <w:rPr>
                <w:sz w:val="20"/>
                <w:szCs w:val="20"/>
              </w:rPr>
              <w:t>etres</w:t>
            </w:r>
            <w:r w:rsidRPr="00547471">
              <w:rPr>
                <w:sz w:val="20"/>
                <w:szCs w:val="20"/>
              </w:rPr>
              <w:t>.</w:t>
            </w:r>
          </w:p>
        </w:tc>
      </w:tr>
      <w:tr w:rsidR="0005459D" w:rsidTr="0002665E">
        <w:trPr>
          <w:cantSplit/>
        </w:trPr>
        <w:tc>
          <w:tcPr>
            <w:tcW w:w="2269" w:type="dxa"/>
            <w:vMerge w:val="restart"/>
            <w:tcBorders>
              <w:top w:val="dotted" w:sz="4" w:space="0" w:color="auto"/>
              <w:left w:val="nil"/>
              <w:bottom w:val="single" w:sz="12" w:space="0" w:color="215868"/>
              <w:right w:val="nil"/>
            </w:tcBorders>
            <w:hideMark/>
          </w:tcPr>
          <w:p w:rsidR="0005459D" w:rsidRPr="00547471" w:rsidRDefault="0005459D" w:rsidP="0002665E">
            <w:pPr>
              <w:pStyle w:val="PPVTableText"/>
              <w:rPr>
                <w:sz w:val="20"/>
                <w:szCs w:val="20"/>
              </w:rPr>
            </w:pPr>
            <w:r w:rsidRPr="00547471">
              <w:rPr>
                <w:sz w:val="20"/>
                <w:szCs w:val="20"/>
              </w:rPr>
              <w:t>Above the street wall</w:t>
            </w:r>
          </w:p>
        </w:tc>
        <w:tc>
          <w:tcPr>
            <w:tcW w:w="2693"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sz w:val="20"/>
                <w:szCs w:val="20"/>
              </w:rPr>
              <w:t>A new building up to 20 storeys in height</w:t>
            </w:r>
          </w:p>
        </w:tc>
        <w:tc>
          <w:tcPr>
            <w:tcW w:w="1730" w:type="dxa"/>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sz w:val="20"/>
                <w:szCs w:val="20"/>
              </w:rPr>
              <w:t>20</w:t>
            </w:r>
            <w:r w:rsidR="006B69DC">
              <w:rPr>
                <w:sz w:val="20"/>
                <w:szCs w:val="20"/>
              </w:rPr>
              <w:t xml:space="preserve"> </w:t>
            </w:r>
            <w:r w:rsidRPr="00547471">
              <w:rPr>
                <w:sz w:val="20"/>
                <w:szCs w:val="20"/>
              </w:rPr>
              <w:t>m</w:t>
            </w:r>
            <w:r w:rsidR="006B69DC">
              <w:rPr>
                <w:sz w:val="20"/>
                <w:szCs w:val="20"/>
              </w:rPr>
              <w:t>etres</w:t>
            </w:r>
          </w:p>
        </w:tc>
        <w:tc>
          <w:tcPr>
            <w:tcW w:w="2522" w:type="dxa"/>
            <w:gridSpan w:val="2"/>
            <w:tcBorders>
              <w:top w:val="dotted" w:sz="4" w:space="0" w:color="auto"/>
              <w:left w:val="nil"/>
              <w:bottom w:val="dotted" w:sz="4" w:space="0" w:color="auto"/>
              <w:right w:val="nil"/>
            </w:tcBorders>
            <w:hideMark/>
          </w:tcPr>
          <w:p w:rsidR="0005459D" w:rsidRPr="00547471" w:rsidRDefault="0005459D" w:rsidP="0002665E">
            <w:pPr>
              <w:pStyle w:val="PPVTableText"/>
              <w:rPr>
                <w:sz w:val="20"/>
                <w:szCs w:val="20"/>
              </w:rPr>
            </w:pPr>
            <w:r w:rsidRPr="00547471">
              <w:rPr>
                <w:sz w:val="20"/>
                <w:szCs w:val="20"/>
              </w:rPr>
              <w:t>10</w:t>
            </w:r>
            <w:r w:rsidR="006B69DC">
              <w:rPr>
                <w:sz w:val="20"/>
                <w:szCs w:val="20"/>
              </w:rPr>
              <w:t xml:space="preserve"> </w:t>
            </w:r>
            <w:r w:rsidRPr="00547471">
              <w:rPr>
                <w:sz w:val="20"/>
                <w:szCs w:val="20"/>
              </w:rPr>
              <w:t>m</w:t>
            </w:r>
            <w:r w:rsidR="006B69DC">
              <w:rPr>
                <w:sz w:val="20"/>
                <w:szCs w:val="20"/>
              </w:rPr>
              <w:t>etres</w:t>
            </w:r>
          </w:p>
        </w:tc>
      </w:tr>
      <w:tr w:rsidR="0005459D" w:rsidTr="0002665E">
        <w:trPr>
          <w:cantSplit/>
        </w:trPr>
        <w:tc>
          <w:tcPr>
            <w:tcW w:w="2269" w:type="dxa"/>
            <w:vMerge/>
            <w:tcBorders>
              <w:top w:val="dotted" w:sz="4" w:space="0" w:color="auto"/>
              <w:left w:val="nil"/>
              <w:bottom w:val="single" w:sz="12" w:space="0" w:color="215868"/>
              <w:right w:val="nil"/>
            </w:tcBorders>
            <w:vAlign w:val="center"/>
            <w:hideMark/>
          </w:tcPr>
          <w:p w:rsidR="0005459D" w:rsidRPr="00547471" w:rsidRDefault="0005459D" w:rsidP="0002665E">
            <w:pPr>
              <w:spacing w:before="0"/>
              <w:jc w:val="left"/>
              <w:rPr>
                <w:sz w:val="20"/>
                <w:szCs w:val="20"/>
              </w:rPr>
            </w:pPr>
          </w:p>
        </w:tc>
        <w:tc>
          <w:tcPr>
            <w:tcW w:w="2693" w:type="dxa"/>
            <w:tcBorders>
              <w:top w:val="dotted" w:sz="4" w:space="0" w:color="auto"/>
              <w:left w:val="nil"/>
              <w:bottom w:val="single" w:sz="12" w:space="0" w:color="215868"/>
              <w:right w:val="nil"/>
            </w:tcBorders>
            <w:hideMark/>
          </w:tcPr>
          <w:p w:rsidR="0005459D" w:rsidRPr="00547471" w:rsidRDefault="0005459D" w:rsidP="0002665E">
            <w:pPr>
              <w:pStyle w:val="PPVTableText"/>
              <w:rPr>
                <w:sz w:val="20"/>
                <w:szCs w:val="20"/>
              </w:rPr>
            </w:pPr>
            <w:r w:rsidRPr="00547471">
              <w:rPr>
                <w:sz w:val="20"/>
                <w:szCs w:val="20"/>
              </w:rPr>
              <w:t>A new building over 20 storeys in height</w:t>
            </w:r>
          </w:p>
        </w:tc>
        <w:tc>
          <w:tcPr>
            <w:tcW w:w="1730" w:type="dxa"/>
            <w:tcBorders>
              <w:top w:val="dotted" w:sz="4" w:space="0" w:color="auto"/>
              <w:left w:val="nil"/>
              <w:bottom w:val="single" w:sz="12" w:space="0" w:color="215868"/>
              <w:right w:val="nil"/>
            </w:tcBorders>
            <w:hideMark/>
          </w:tcPr>
          <w:p w:rsidR="0005459D" w:rsidRPr="00547471" w:rsidRDefault="0005459D" w:rsidP="0002665E">
            <w:pPr>
              <w:pStyle w:val="PPVTableText"/>
              <w:rPr>
                <w:sz w:val="20"/>
                <w:szCs w:val="20"/>
              </w:rPr>
            </w:pPr>
            <w:r w:rsidRPr="00547471">
              <w:rPr>
                <w:sz w:val="20"/>
                <w:szCs w:val="20"/>
              </w:rPr>
              <w:t>20</w:t>
            </w:r>
            <w:r w:rsidR="006B69DC">
              <w:rPr>
                <w:sz w:val="20"/>
                <w:szCs w:val="20"/>
              </w:rPr>
              <w:t xml:space="preserve"> </w:t>
            </w:r>
            <w:r w:rsidRPr="00547471">
              <w:rPr>
                <w:sz w:val="20"/>
                <w:szCs w:val="20"/>
              </w:rPr>
              <w:t>m</w:t>
            </w:r>
            <w:r w:rsidR="006B69DC">
              <w:rPr>
                <w:sz w:val="20"/>
                <w:szCs w:val="20"/>
              </w:rPr>
              <w:t>etres</w:t>
            </w:r>
          </w:p>
        </w:tc>
        <w:tc>
          <w:tcPr>
            <w:tcW w:w="2522" w:type="dxa"/>
            <w:gridSpan w:val="2"/>
            <w:tcBorders>
              <w:top w:val="dotted" w:sz="4" w:space="0" w:color="auto"/>
              <w:left w:val="nil"/>
              <w:bottom w:val="single" w:sz="12" w:space="0" w:color="215868"/>
              <w:right w:val="nil"/>
            </w:tcBorders>
            <w:hideMark/>
          </w:tcPr>
          <w:p w:rsidR="0005459D" w:rsidRPr="00547471" w:rsidRDefault="0005459D" w:rsidP="0002665E">
            <w:pPr>
              <w:pStyle w:val="PPVTableText"/>
              <w:rPr>
                <w:sz w:val="20"/>
                <w:szCs w:val="20"/>
              </w:rPr>
            </w:pPr>
            <w:r w:rsidRPr="00547471">
              <w:rPr>
                <w:sz w:val="20"/>
                <w:szCs w:val="20"/>
              </w:rPr>
              <w:t>20</w:t>
            </w:r>
            <w:r w:rsidR="006B69DC">
              <w:rPr>
                <w:sz w:val="20"/>
                <w:szCs w:val="20"/>
              </w:rPr>
              <w:t xml:space="preserve"> </w:t>
            </w:r>
            <w:r w:rsidRPr="00547471">
              <w:rPr>
                <w:sz w:val="20"/>
                <w:szCs w:val="20"/>
              </w:rPr>
              <w:t>m</w:t>
            </w:r>
            <w:r w:rsidR="006B69DC">
              <w:rPr>
                <w:sz w:val="20"/>
                <w:szCs w:val="20"/>
              </w:rPr>
              <w:t>etres</w:t>
            </w:r>
            <w:r w:rsidRPr="00547471">
              <w:rPr>
                <w:sz w:val="20"/>
                <w:szCs w:val="20"/>
              </w:rPr>
              <w:t xml:space="preserve"> </w:t>
            </w:r>
          </w:p>
        </w:tc>
      </w:tr>
    </w:tbl>
    <w:p w:rsidR="003C4C16" w:rsidRDefault="008F37C0" w:rsidP="003C4C16">
      <w:pPr>
        <w:pStyle w:val="Heading2"/>
      </w:pPr>
      <w:bookmarkStart w:id="39" w:name="_Toc519851966"/>
      <w:r>
        <w:lastRenderedPageBreak/>
        <w:t xml:space="preserve">General </w:t>
      </w:r>
      <w:r w:rsidR="00926C6E">
        <w:t xml:space="preserve">urban </w:t>
      </w:r>
      <w:r w:rsidR="003C4C16">
        <w:t>structure</w:t>
      </w:r>
      <w:bookmarkEnd w:id="39"/>
    </w:p>
    <w:p w:rsidR="003C4C16" w:rsidRDefault="003C4C16" w:rsidP="003C4C16">
      <w:pPr>
        <w:pStyle w:val="Heading4"/>
      </w:pPr>
      <w:r>
        <w:t>Submissions and evidence</w:t>
      </w:r>
    </w:p>
    <w:p w:rsidR="00AE00DB" w:rsidRDefault="00AE00DB" w:rsidP="00AE00DB">
      <w:pPr>
        <w:pStyle w:val="PPVBody"/>
      </w:pPr>
      <w:r>
        <w:t>There was considerable debate about an appropriate urban form for the core and non</w:t>
      </w:r>
      <w:r w:rsidR="002E4AE2">
        <w:t>-</w:t>
      </w:r>
      <w:r>
        <w:t>core area</w:t>
      </w:r>
      <w:r w:rsidR="00713935">
        <w:t>s</w:t>
      </w:r>
      <w:r>
        <w:t xml:space="preserve"> of Wirraway.  The Minister submitted that the built form controls were aimed at creating a preferred character broadly summarised as follows:</w:t>
      </w:r>
    </w:p>
    <w:p w:rsidR="00AE00DB" w:rsidRDefault="00AE00DB" w:rsidP="00AE00DB">
      <w:pPr>
        <w:pStyle w:val="PPVBullet1"/>
      </w:pPr>
      <w:r>
        <w:t>generally mid</w:t>
      </w:r>
      <w:r w:rsidR="002E4AE2">
        <w:t>-</w:t>
      </w:r>
      <w:r>
        <w:t>rise developments with potential for commercial uses in the non-core areas</w:t>
      </w:r>
    </w:p>
    <w:p w:rsidR="00AE00DB" w:rsidRDefault="00AE00DB" w:rsidP="00AE00DB">
      <w:pPr>
        <w:pStyle w:val="PPVBullet1"/>
      </w:pPr>
      <w:r>
        <w:t xml:space="preserve">slender towers on Plummer </w:t>
      </w:r>
      <w:r w:rsidR="000C60A5">
        <w:t>Street</w:t>
      </w:r>
      <w:r>
        <w:t xml:space="preserve"> located to minimise overshadowing impacts</w:t>
      </w:r>
    </w:p>
    <w:p w:rsidR="00AE00DB" w:rsidRDefault="00AE00DB" w:rsidP="00AE00DB">
      <w:pPr>
        <w:pStyle w:val="PPVBullet1"/>
      </w:pPr>
      <w:r>
        <w:t>low</w:t>
      </w:r>
      <w:r w:rsidR="00713935">
        <w:t>-rise</w:t>
      </w:r>
      <w:r>
        <w:t xml:space="preserve"> to mid</w:t>
      </w:r>
      <w:r w:rsidR="002E4AE2">
        <w:t>-</w:t>
      </w:r>
      <w:r>
        <w:t xml:space="preserve">rise west of the core with opportunity for visually recessive upper levels which do not result in </w:t>
      </w:r>
      <w:r w:rsidR="00713935">
        <w:t>tower-</w:t>
      </w:r>
      <w:r>
        <w:t>podium forms</w:t>
      </w:r>
    </w:p>
    <w:p w:rsidR="00AE00DB" w:rsidRDefault="00AE00DB" w:rsidP="00AE00DB">
      <w:pPr>
        <w:pStyle w:val="PPVBullet1"/>
      </w:pPr>
      <w:r>
        <w:t>generally mid-rise development south of the core with an opportunity for visually recessive upper levels</w:t>
      </w:r>
      <w:r w:rsidR="00713935">
        <w:t>.</w:t>
      </w:r>
      <w:r>
        <w:rPr>
          <w:rStyle w:val="FootnoteReference"/>
        </w:rPr>
        <w:footnoteReference w:id="6"/>
      </w:r>
    </w:p>
    <w:p w:rsidR="00AE00DB" w:rsidRDefault="002E4AE2" w:rsidP="003C4C16">
      <w:pPr>
        <w:pStyle w:val="PPVBody"/>
      </w:pPr>
      <w:r>
        <w:t xml:space="preserve">The definition and interpretation of the term </w:t>
      </w:r>
      <w:r w:rsidR="00713935">
        <w:t>‘</w:t>
      </w:r>
      <w:r>
        <w:t>mid-rise</w:t>
      </w:r>
      <w:r w:rsidR="00713935">
        <w:t>’</w:t>
      </w:r>
      <w:r>
        <w:t xml:space="preserve"> was the subject of submissions and evidence. </w:t>
      </w:r>
      <w:r w:rsidR="00AE00DB">
        <w:t xml:space="preserve"> Under cross examination by Mr Montebello, Mr Sheppard </w:t>
      </w:r>
      <w:r>
        <w:t>stated that in his view mid-rise</w:t>
      </w:r>
      <w:r w:rsidR="00AE00DB">
        <w:t xml:space="preserve"> was 5 to 12 storeys</w:t>
      </w:r>
      <w:r w:rsidR="00D7029C">
        <w:t>,</w:t>
      </w:r>
      <w:r w:rsidR="00AE00DB">
        <w:t xml:space="preserve"> sometimes up to 15 storeys.</w:t>
      </w:r>
      <w:r>
        <w:t xml:space="preserve"> </w:t>
      </w:r>
      <w:r w:rsidR="00AE00DB">
        <w:t xml:space="preserve"> Port Phillip submitted that a lower built form was appropriate for the Wirraway core</w:t>
      </w:r>
      <w:r w:rsidR="00713935">
        <w:t>,</w:t>
      </w:r>
      <w:r w:rsidR="00AE00DB">
        <w:t xml:space="preserve"> to give it a character which distinguishes it from the other precincts.</w:t>
      </w:r>
    </w:p>
    <w:p w:rsidR="00395715" w:rsidRDefault="00395715" w:rsidP="003C4C16">
      <w:pPr>
        <w:pStyle w:val="PPVBody"/>
      </w:pPr>
      <w:r>
        <w:t>Port Phillip submitted that a ‘tooth and gap’ approach to the urban form of the north side of the core in particular was appropriate.  The Minister supported a diverse building form and submitted that the proposed FAR would facilitate this.  The Minister did not did not specifically oppose the tooth and gap approach.</w:t>
      </w:r>
    </w:p>
    <w:p w:rsidR="00226FC3" w:rsidRDefault="00226FC3" w:rsidP="00226FC3">
      <w:pPr>
        <w:pStyle w:val="Heading4"/>
      </w:pPr>
      <w:r>
        <w:t>Discussion</w:t>
      </w:r>
    </w:p>
    <w:p w:rsidR="00226FC3" w:rsidRDefault="00226FC3" w:rsidP="00226FC3">
      <w:pPr>
        <w:pStyle w:val="PPVBody"/>
      </w:pPr>
      <w:r>
        <w:t xml:space="preserve">The Review Panel </w:t>
      </w:r>
      <w:r w:rsidR="007F3ADF">
        <w:t>generally supports</w:t>
      </w:r>
      <w:r>
        <w:t xml:space="preserve"> the urban structure proposed by the Minister and believes that a preferred character can be achieved for Wirraway with</w:t>
      </w:r>
      <w:r w:rsidR="008F37C0">
        <w:t>out</w:t>
      </w:r>
      <w:r>
        <w:t xml:space="preserve"> unnecessarily restricting height in the core</w:t>
      </w:r>
      <w:r w:rsidR="00713935">
        <w:t>,</w:t>
      </w:r>
      <w:r>
        <w:t xml:space="preserve"> which will be well supported by public transport infrastructure.  The different character in Wirraway will be partly achi</w:t>
      </w:r>
      <w:r w:rsidR="00395715">
        <w:t>e</w:t>
      </w:r>
      <w:r>
        <w:t xml:space="preserve">ved by the lower rise forms in the non-core.  The Review Panel is supportive of limited use of the </w:t>
      </w:r>
      <w:r w:rsidR="00713935">
        <w:t>tower-</w:t>
      </w:r>
      <w:r>
        <w:t>podium form in the core</w:t>
      </w:r>
      <w:r w:rsidR="00416C60">
        <w:t>.</w:t>
      </w:r>
    </w:p>
    <w:p w:rsidR="00395715" w:rsidRDefault="00395715" w:rsidP="00226FC3">
      <w:pPr>
        <w:pStyle w:val="PPVBody"/>
      </w:pPr>
      <w:r w:rsidRPr="002D4CA6">
        <w:t>The Review Panel supports Port Phillip</w:t>
      </w:r>
      <w:r w:rsidR="002E4AE2" w:rsidRPr="002D4CA6">
        <w:t>’s</w:t>
      </w:r>
      <w:r w:rsidRPr="002D4CA6">
        <w:t xml:space="preserve"> tooth and gap approach as appropriate and supports changes to the DDO to facilitate</w:t>
      </w:r>
      <w:r w:rsidR="00D7029C" w:rsidRPr="002D4CA6">
        <w:t xml:space="preserve"> </w:t>
      </w:r>
      <w:r w:rsidRPr="002D4CA6">
        <w:t>implementation of this.</w:t>
      </w:r>
      <w:r w:rsidR="00C279FE" w:rsidRPr="002D4CA6">
        <w:t xml:space="preserve">  This should apply to </w:t>
      </w:r>
      <w:r w:rsidR="002D4CA6" w:rsidRPr="002D4CA6">
        <w:t xml:space="preserve">both sides of Plummer Street in the </w:t>
      </w:r>
      <w:r w:rsidR="00C279FE" w:rsidRPr="002D4CA6">
        <w:t xml:space="preserve">Wirraway core </w:t>
      </w:r>
      <w:r w:rsidR="002D4CA6" w:rsidRPr="002D4CA6">
        <w:t>with the eastern extent being the lower built form on the north side commencing opposite the western end of the JL Murphy Reserve.</w:t>
      </w:r>
    </w:p>
    <w:p w:rsidR="00B73F64" w:rsidRDefault="00B73F64" w:rsidP="00263D3A">
      <w:pPr>
        <w:pStyle w:val="Heading2"/>
      </w:pPr>
      <w:bookmarkStart w:id="40" w:name="_Toc519851967"/>
      <w:r>
        <w:t>Achieving a varied building typology</w:t>
      </w:r>
      <w:bookmarkEnd w:id="40"/>
    </w:p>
    <w:p w:rsidR="00B73F64" w:rsidRDefault="00B73F64" w:rsidP="00B73F64">
      <w:pPr>
        <w:pStyle w:val="Heading4"/>
      </w:pPr>
      <w:r>
        <w:t>Submissions and evidence</w:t>
      </w:r>
    </w:p>
    <w:p w:rsidR="00AE00DB" w:rsidRDefault="00AE00DB" w:rsidP="00AE00DB">
      <w:pPr>
        <w:pStyle w:val="PPVBody"/>
      </w:pPr>
      <w:r>
        <w:t xml:space="preserve">Port Phillip proposed adding indicative building typologies to </w:t>
      </w:r>
      <w:r w:rsidR="00D7029C">
        <w:t xml:space="preserve">the </w:t>
      </w:r>
      <w:r>
        <w:t xml:space="preserve">Building typologies map in the DDO.  </w:t>
      </w:r>
      <w:r w:rsidR="002E4AE2">
        <w:t xml:space="preserve">Port Phillip’s preferred representation is </w:t>
      </w:r>
      <w:r>
        <w:t xml:space="preserve">indicated </w:t>
      </w:r>
      <w:r w:rsidRPr="002E4AE2">
        <w:t>in Figure 4</w:t>
      </w:r>
      <w:r w:rsidR="00D7029C">
        <w:t>.</w:t>
      </w:r>
      <w:r w:rsidRPr="002E4AE2">
        <w:t xml:space="preserve">  </w:t>
      </w:r>
      <w:r w:rsidR="00475C61">
        <w:t xml:space="preserve">Port Phillip further proposed that more descriptions of preferred building typologies were required in Table 1 of </w:t>
      </w:r>
      <w:r w:rsidR="00475C61">
        <w:lastRenderedPageBreak/>
        <w:t xml:space="preserve">the DDO to ensure that an appropriately distinct character is created in Wirraway. </w:t>
      </w:r>
      <w:r w:rsidR="00D7029C">
        <w:t xml:space="preserve"> </w:t>
      </w:r>
      <w:r w:rsidR="00475C61">
        <w:t>The Minister did not accept this.</w:t>
      </w:r>
    </w:p>
    <w:p w:rsidR="00AE00DB" w:rsidRDefault="00AE00DB" w:rsidP="00AE00DB">
      <w:pPr>
        <w:pStyle w:val="Caption"/>
      </w:pPr>
      <w:bookmarkStart w:id="41" w:name="_Toc519852006"/>
      <w:r>
        <w:t xml:space="preserve">Figure </w:t>
      </w:r>
      <w:r>
        <w:rPr>
          <w:noProof/>
        </w:rPr>
        <w:fldChar w:fldCharType="begin"/>
      </w:r>
      <w:r>
        <w:rPr>
          <w:noProof/>
        </w:rPr>
        <w:instrText xml:space="preserve"> SEQ Figure \* ARABIC </w:instrText>
      </w:r>
      <w:r>
        <w:rPr>
          <w:noProof/>
        </w:rPr>
        <w:fldChar w:fldCharType="separate"/>
      </w:r>
      <w:r w:rsidR="00972182">
        <w:rPr>
          <w:noProof/>
        </w:rPr>
        <w:t>5</w:t>
      </w:r>
      <w:r>
        <w:rPr>
          <w:noProof/>
        </w:rPr>
        <w:fldChar w:fldCharType="end"/>
      </w:r>
      <w:r w:rsidR="008F37C0">
        <w:rPr>
          <w:noProof/>
        </w:rPr>
        <w:t>:</w:t>
      </w:r>
      <w:r w:rsidR="006204A4">
        <w:rPr>
          <w:noProof/>
        </w:rPr>
        <w:tab/>
      </w:r>
      <w:r>
        <w:t>Port Phillip preferred built form typologies</w:t>
      </w:r>
      <w:bookmarkEnd w:id="41"/>
    </w:p>
    <w:p w:rsidR="00AE00DB" w:rsidRDefault="008F37C0" w:rsidP="00AE00DB">
      <w:pPr>
        <w:pStyle w:val="PPVBody"/>
      </w:pPr>
      <w:r>
        <w:rPr>
          <w:noProof/>
        </w:rPr>
        <w:drawing>
          <wp:inline distT="0" distB="0" distL="0" distR="0" wp14:anchorId="4EF8FAFB" wp14:editId="7D91965B">
            <wp:extent cx="5759450" cy="36061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3606165"/>
                    </a:xfrm>
                    <a:prstGeom prst="rect">
                      <a:avLst/>
                    </a:prstGeom>
                  </pic:spPr>
                </pic:pic>
              </a:graphicData>
            </a:graphic>
          </wp:inline>
        </w:drawing>
      </w:r>
    </w:p>
    <w:p w:rsidR="00AE00DB" w:rsidRPr="00547471" w:rsidRDefault="00AE00DB" w:rsidP="00AE00DB">
      <w:pPr>
        <w:pStyle w:val="PPVBody"/>
        <w:rPr>
          <w:sz w:val="20"/>
          <w:szCs w:val="20"/>
        </w:rPr>
      </w:pPr>
      <w:r w:rsidRPr="00547471">
        <w:rPr>
          <w:sz w:val="20"/>
          <w:szCs w:val="20"/>
        </w:rPr>
        <w:t>Source:</w:t>
      </w:r>
      <w:r w:rsidR="006204A4">
        <w:rPr>
          <w:sz w:val="20"/>
          <w:szCs w:val="20"/>
        </w:rPr>
        <w:t xml:space="preserve"> </w:t>
      </w:r>
      <w:r w:rsidRPr="00547471">
        <w:rPr>
          <w:sz w:val="20"/>
          <w:szCs w:val="20"/>
        </w:rPr>
        <w:t>City of Port Phillip Wirraway submission (W4)</w:t>
      </w:r>
      <w:r w:rsidR="008F37C0">
        <w:rPr>
          <w:sz w:val="20"/>
          <w:szCs w:val="20"/>
        </w:rPr>
        <w:t xml:space="preserve">, </w:t>
      </w:r>
      <w:r w:rsidR="004C7B30">
        <w:rPr>
          <w:sz w:val="20"/>
          <w:szCs w:val="20"/>
        </w:rPr>
        <w:t>F</w:t>
      </w:r>
      <w:r w:rsidR="008F37C0">
        <w:rPr>
          <w:sz w:val="20"/>
          <w:szCs w:val="20"/>
        </w:rPr>
        <w:t>igure 3</w:t>
      </w:r>
    </w:p>
    <w:p w:rsidR="00E50F9C" w:rsidRPr="00E50F9C" w:rsidRDefault="00E50F9C" w:rsidP="00E50F9C">
      <w:pPr>
        <w:pStyle w:val="PPVBody"/>
      </w:pPr>
      <w:r w:rsidRPr="00E50F9C">
        <w:t>Port Phillip</w:t>
      </w:r>
      <w:r>
        <w:t>’</w:t>
      </w:r>
      <w:r w:rsidRPr="00E50F9C">
        <w:t xml:space="preserve">s overarching </w:t>
      </w:r>
      <w:r w:rsidRPr="00E50F9C">
        <w:rPr>
          <w:i/>
        </w:rPr>
        <w:t>Urban Design Report,</w:t>
      </w:r>
      <w:r w:rsidRPr="00E50F9C">
        <w:t xml:space="preserve"> </w:t>
      </w:r>
      <w:r w:rsidR="00FD0A22">
        <w:t>at</w:t>
      </w:r>
      <w:r w:rsidRPr="00E50F9C">
        <w:t xml:space="preserve"> Recommendation 8 stated in part:</w:t>
      </w:r>
    </w:p>
    <w:p w:rsidR="00E50F9C" w:rsidRPr="00E50F9C" w:rsidRDefault="00E50F9C" w:rsidP="00E50F9C">
      <w:pPr>
        <w:pStyle w:val="PPVQuote"/>
      </w:pPr>
      <w:r w:rsidRPr="00E50F9C">
        <w:t>Reduce the scale of high</w:t>
      </w:r>
      <w:r w:rsidR="003D0294">
        <w:t>-</w:t>
      </w:r>
      <w:r w:rsidRPr="00E50F9C">
        <w:t>rise and encourage a diversity in building typologies such as hybrids in Wirraway</w:t>
      </w:r>
      <w:r w:rsidR="00FD0A22">
        <w:t xml:space="preserve"> </w:t>
      </w:r>
      <w:r w:rsidR="003179CB">
        <w:t>c</w:t>
      </w:r>
      <w:r w:rsidRPr="00E50F9C">
        <w:t>ore</w:t>
      </w:r>
      <w:r w:rsidR="00FD0A22">
        <w:t>.</w:t>
      </w:r>
      <w:r w:rsidRPr="00E50F9C">
        <w:rPr>
          <w:rStyle w:val="FootnoteReference"/>
        </w:rPr>
        <w:footnoteReference w:id="7"/>
      </w:r>
    </w:p>
    <w:p w:rsidR="00E50F9C" w:rsidRDefault="00E50F9C" w:rsidP="00E50F9C">
      <w:pPr>
        <w:pStyle w:val="PPVBody"/>
      </w:pPr>
      <w:r w:rsidRPr="00E50F9C">
        <w:t>In describing mid</w:t>
      </w:r>
      <w:r w:rsidR="00FD0A22">
        <w:t>-</w:t>
      </w:r>
      <w:r w:rsidRPr="00E50F9C">
        <w:t xml:space="preserve">rise development it further </w:t>
      </w:r>
      <w:r w:rsidR="00D7029C" w:rsidRPr="00E50F9C">
        <w:t>state</w:t>
      </w:r>
      <w:r w:rsidR="00D7029C">
        <w:t xml:space="preserve">d </w:t>
      </w:r>
      <w:r w:rsidRPr="00E50F9C">
        <w:t>that as part of a mid</w:t>
      </w:r>
      <w:r w:rsidR="00FD0A22">
        <w:t>-</w:t>
      </w:r>
      <w:r w:rsidRPr="00E50F9C">
        <w:t>rise benchmarking exercise</w:t>
      </w:r>
      <w:r w:rsidR="00D7029C">
        <w:t>,</w:t>
      </w:r>
      <w:r w:rsidRPr="00E50F9C">
        <w:t xml:space="preserve"> the characteristics of mid</w:t>
      </w:r>
      <w:r w:rsidR="00FD0A22">
        <w:t>-</w:t>
      </w:r>
      <w:r w:rsidRPr="00E50F9C">
        <w:t>rise included FARs which ranged from 3.1 to 7.8 with buildings of 3-15 storeys</w:t>
      </w:r>
      <w:r w:rsidR="00FD0A22">
        <w:t>.</w:t>
      </w:r>
    </w:p>
    <w:p w:rsidR="00AE00DB" w:rsidRPr="00276A63" w:rsidRDefault="00AE00DB" w:rsidP="00AE00DB">
      <w:pPr>
        <w:pStyle w:val="Heading4"/>
      </w:pPr>
      <w:r w:rsidRPr="00276A63">
        <w:t>Discussion</w:t>
      </w:r>
    </w:p>
    <w:p w:rsidR="00AE00DB" w:rsidRDefault="00AE00DB" w:rsidP="00AE00DB">
      <w:pPr>
        <w:pStyle w:val="PPVBody"/>
      </w:pPr>
      <w:r w:rsidRPr="002D4CA6">
        <w:t>The Review Panel is broadly supportive of more detail being provided in the character statements</w:t>
      </w:r>
      <w:r w:rsidR="00416C60" w:rsidRPr="002D4CA6">
        <w:t xml:space="preserve">. </w:t>
      </w:r>
      <w:r w:rsidRPr="002D4CA6">
        <w:t xml:space="preserve"> </w:t>
      </w:r>
      <w:r w:rsidR="00475C61">
        <w:t xml:space="preserve">The Review Panel believes that the preferred character statements as proposed by Port Phillip will better facilitate the preferred character </w:t>
      </w:r>
      <w:r w:rsidR="00713935">
        <w:t xml:space="preserve">for Wirraway outlined in the Vision, </w:t>
      </w:r>
      <w:r w:rsidR="00475C61">
        <w:t xml:space="preserve">and are supported.  </w:t>
      </w:r>
      <w:r w:rsidR="00226FC3">
        <w:t>However the Review Panel does not support the inclusion of the indicative built form types in the map</w:t>
      </w:r>
      <w:r w:rsidR="00E30E69">
        <w:t>s</w:t>
      </w:r>
      <w:r w:rsidR="00226FC3">
        <w:t xml:space="preserve"> in the DDO</w:t>
      </w:r>
      <w:r w:rsidR="00713935">
        <w:t>,</w:t>
      </w:r>
      <w:r w:rsidR="00226FC3">
        <w:t xml:space="preserve"> as it does not consider these appropriate for inclusion in a </w:t>
      </w:r>
      <w:r w:rsidR="004E31AC">
        <w:t xml:space="preserve">planning scheme </w:t>
      </w:r>
      <w:r w:rsidR="00226FC3">
        <w:t xml:space="preserve">control.  They are more appropriate </w:t>
      </w:r>
      <w:r w:rsidR="00713935">
        <w:t xml:space="preserve">for </w:t>
      </w:r>
      <w:r w:rsidR="00226FC3">
        <w:t>a guidance note or similar</w:t>
      </w:r>
      <w:r w:rsidR="00FD0A22">
        <w:t>,</w:t>
      </w:r>
      <w:r w:rsidR="00226FC3">
        <w:t xml:space="preserve"> which sits outside the </w:t>
      </w:r>
      <w:r w:rsidR="00713935">
        <w:t>p</w:t>
      </w:r>
      <w:r w:rsidR="00226FC3">
        <w:t xml:space="preserve">lanning </w:t>
      </w:r>
      <w:r w:rsidR="00713935">
        <w:t>s</w:t>
      </w:r>
      <w:r w:rsidR="00226FC3">
        <w:t>cheme.</w:t>
      </w:r>
    </w:p>
    <w:p w:rsidR="00FA3954" w:rsidRDefault="00FA3954" w:rsidP="00FA3954">
      <w:pPr>
        <w:pStyle w:val="Heading2"/>
      </w:pPr>
      <w:bookmarkStart w:id="42" w:name="_Toc519851968"/>
      <w:r>
        <w:lastRenderedPageBreak/>
        <w:t>Proposed density</w:t>
      </w:r>
      <w:bookmarkEnd w:id="42"/>
    </w:p>
    <w:p w:rsidR="00FA3954" w:rsidRDefault="00FA3954" w:rsidP="00FA3954">
      <w:pPr>
        <w:pStyle w:val="Heading4"/>
      </w:pPr>
      <w:r>
        <w:t xml:space="preserve">Proposed </w:t>
      </w:r>
      <w:r w:rsidR="00D7029C">
        <w:t>FAR</w:t>
      </w:r>
    </w:p>
    <w:p w:rsidR="008A5B98" w:rsidRDefault="008A5B98" w:rsidP="008A5B98">
      <w:pPr>
        <w:pStyle w:val="PPVBody"/>
      </w:pPr>
      <w:r w:rsidDel="003F35C3">
        <w:t>The proposed Floor Area Ratio (FAR) controls for the Wirraway core area is 4.1:1 with a minimum commercial FAR of 1.9:1.</w:t>
      </w:r>
      <w:r>
        <w:t xml:space="preserve">  </w:t>
      </w:r>
      <w:r w:rsidDel="003F35C3">
        <w:t>The Wirraway non-core FAR controls is proposed at 2.1:1.</w:t>
      </w:r>
    </w:p>
    <w:p w:rsidR="00713935" w:rsidRDefault="00713935" w:rsidP="00713935">
      <w:pPr>
        <w:pStyle w:val="PPVBody"/>
      </w:pPr>
      <w:r>
        <w:t xml:space="preserve">In his general evidence, Mr Sheppard pointed out that the </w:t>
      </w:r>
      <w:r w:rsidRPr="00130685">
        <w:rPr>
          <w:i/>
        </w:rPr>
        <w:t>Urban Design Strategy</w:t>
      </w:r>
      <w:r>
        <w:t xml:space="preserve"> indicates that the housing typologies proposed for the Wirraway non-core are consistent with a FAR of 4:1, that is significantly higher than the 2.1:1 proposed.  On this basis he argued that the proposed FAR is too low and would represent an underdevelopment of the Precinct.</w:t>
      </w:r>
    </w:p>
    <w:p w:rsidR="00FA3954" w:rsidRDefault="00FA3954" w:rsidP="00FA3954">
      <w:pPr>
        <w:pStyle w:val="PPVBody"/>
      </w:pPr>
      <w:r>
        <w:t>For reasons outlined in the Overview Report, the Review Panel does not support the FARs, and recommends that they be replaced with a dwelling density control.</w:t>
      </w:r>
      <w:r w:rsidR="006B69DC">
        <w:t xml:space="preserve"> </w:t>
      </w:r>
      <w:r>
        <w:t xml:space="preserve"> Chapter 7.8 of the Overview Report explains the starting point for the Review Panel’s recommended dwelling densities in each precinct. </w:t>
      </w:r>
      <w:r w:rsidR="006B69DC">
        <w:t xml:space="preserve"> </w:t>
      </w:r>
      <w:r>
        <w:t xml:space="preserve">They are based on the FARs, translated to dwelling densities. </w:t>
      </w:r>
      <w:r w:rsidR="00D7029C">
        <w:t xml:space="preserve"> </w:t>
      </w:r>
      <w:r>
        <w:t>The starting point for Wirraway is a dwelling density of 139 dwellings per hectare in the core and 131 dwellings per hectare in the non-core (see Table 16 in Chapter 7.8(ii) of the Overview Report).</w:t>
      </w:r>
    </w:p>
    <w:p w:rsidR="00FA3954" w:rsidRDefault="00FA3954" w:rsidP="00FA3954">
      <w:pPr>
        <w:pStyle w:val="Heading4"/>
      </w:pPr>
      <w:r>
        <w:t>Is this the right density?</w:t>
      </w:r>
    </w:p>
    <w:p w:rsidR="00FA3954" w:rsidRDefault="00FA3954" w:rsidP="00FA3954">
      <w:pPr>
        <w:pStyle w:val="PPVBody"/>
      </w:pPr>
      <w:r>
        <w:t>T</w:t>
      </w:r>
      <w:r w:rsidR="004C7B30">
        <w:t>he Review Panel has found that:</w:t>
      </w:r>
    </w:p>
    <w:p w:rsidR="00FA3954" w:rsidRDefault="00FA3954" w:rsidP="00FA3954">
      <w:pPr>
        <w:pStyle w:val="PPVBullet1"/>
      </w:pPr>
      <w:r>
        <w:t>the target population of 80,000 for Fishermans Bend is too low, given its status as a State significant urban renewal area and its potential to provide a greater contribution to he</w:t>
      </w:r>
      <w:r w:rsidR="004C7B30">
        <w:t>lp cater for Melbourne’s growth</w:t>
      </w:r>
    </w:p>
    <w:p w:rsidR="00FA3954" w:rsidRDefault="00FA3954" w:rsidP="00FA3954">
      <w:pPr>
        <w:pStyle w:val="PPVBullet1"/>
      </w:pPr>
      <w:r>
        <w:t>planning for Fishermans Bend should proceed on the basis of a target population in the ran</w:t>
      </w:r>
      <w:r w:rsidR="004C7B30">
        <w:t>ge of 80,000 to 120,000 by 2050</w:t>
      </w:r>
    </w:p>
    <w:p w:rsidR="00FA3954" w:rsidRDefault="00FA3954" w:rsidP="00FA3954">
      <w:pPr>
        <w:pStyle w:val="PPVBullet1"/>
      </w:pPr>
      <w:r>
        <w:t>all of the preferred typologies can deliver reside</w:t>
      </w:r>
      <w:r w:rsidR="004C7B30">
        <w:t>ntial densities of at least 4:1</w:t>
      </w:r>
    </w:p>
    <w:p w:rsidR="00FA3954" w:rsidRDefault="00FA3954" w:rsidP="00FA3954">
      <w:pPr>
        <w:pStyle w:val="PPVBullet1"/>
      </w:pPr>
      <w:r>
        <w:t>there is scope to increase the densities without compromising the building typologies and preferred characters, with the possible exception of Lorimer, Montague core and Sandridge core (where the proposed densitie</w:t>
      </w:r>
      <w:r w:rsidR="004C7B30">
        <w:t>s are already higher than 4:1).</w:t>
      </w:r>
    </w:p>
    <w:p w:rsidR="00FA3954" w:rsidRDefault="00FA3954" w:rsidP="00FA3954">
      <w:pPr>
        <w:pStyle w:val="PPVBody"/>
      </w:pPr>
      <w:r>
        <w:t xml:space="preserve">These findings are discussed in detail in Chapters </w:t>
      </w:r>
      <w:r w:rsidR="004C7B30">
        <w:t>6 and 7 of the Overview Report.</w:t>
      </w:r>
    </w:p>
    <w:p w:rsidR="00FA3954" w:rsidRPr="009B07F1" w:rsidRDefault="00FA3954" w:rsidP="00FA3954">
      <w:pPr>
        <w:pStyle w:val="PPVBody"/>
      </w:pPr>
      <w:r>
        <w:t>This raises the question of by how much the densities for eac</w:t>
      </w:r>
      <w:r w:rsidR="004C7B30">
        <w:t>h precinct should be increased.</w:t>
      </w:r>
    </w:p>
    <w:p w:rsidR="00FA3954" w:rsidRDefault="009B07F1" w:rsidP="009B07F1">
      <w:pPr>
        <w:pStyle w:val="PPVBody"/>
      </w:pPr>
      <w:r>
        <w:t>For Wirraway</w:t>
      </w:r>
      <w:r w:rsidR="004319D8">
        <w:t>,</w:t>
      </w:r>
      <w:r>
        <w:t xml:space="preserve"> the Review Panel considers that a dwelling density of 370 dwellings per hectare is appropriate in the core and 348 dwellings per hectare in the non-core.</w:t>
      </w:r>
      <w:r w:rsidR="00D03ABE">
        <w:t xml:space="preserve"> </w:t>
      </w:r>
      <w:r>
        <w:t xml:space="preserve"> The</w:t>
      </w:r>
      <w:r w:rsidR="00D03ABE">
        <w:t xml:space="preserve"> numbers presented here </w:t>
      </w:r>
      <w:r>
        <w:t>are more than double the original because as discussed in Chapter 7.8</w:t>
      </w:r>
      <w:r w:rsidR="004319D8">
        <w:t xml:space="preserve"> of the Overview Report</w:t>
      </w:r>
      <w:r w:rsidR="00D03ABE">
        <w:t>,</w:t>
      </w:r>
      <w:r>
        <w:t xml:space="preserve"> the base densities initially proposed by the Minister have been factored up to provide for a full buildout of the </w:t>
      </w:r>
      <w:r w:rsidR="00D7029C">
        <w:t>P</w:t>
      </w:r>
      <w:r>
        <w:t xml:space="preserve">recinct.  This is consistent with the approach taken to </w:t>
      </w:r>
      <w:r w:rsidR="00D03ABE">
        <w:t xml:space="preserve">calculating </w:t>
      </w:r>
      <w:r>
        <w:t>the initially proposed FAR</w:t>
      </w:r>
      <w:r w:rsidR="004319D8">
        <w:t>s</w:t>
      </w:r>
      <w:r>
        <w:t xml:space="preserve"> in the </w:t>
      </w:r>
      <w:r w:rsidRPr="00EF7675">
        <w:rPr>
          <w:i/>
        </w:rPr>
        <w:t xml:space="preserve">Urban Design </w:t>
      </w:r>
      <w:r w:rsidR="004319D8">
        <w:rPr>
          <w:i/>
        </w:rPr>
        <w:t>Strategy</w:t>
      </w:r>
      <w:r>
        <w:t>.</w:t>
      </w:r>
    </w:p>
    <w:p w:rsidR="009B07F1" w:rsidRDefault="009B07F1" w:rsidP="009B07F1">
      <w:pPr>
        <w:pStyle w:val="PPVBody"/>
      </w:pPr>
      <w:r>
        <w:t xml:space="preserve">The dwelling densities proposed for Wirraway have been increased significantly more than in the other </w:t>
      </w:r>
      <w:r w:rsidR="004319D8">
        <w:t>P</w:t>
      </w:r>
      <w:r>
        <w:t xml:space="preserve">recincts based on the </w:t>
      </w:r>
      <w:r w:rsidR="00D03ABE">
        <w:t>Review Panel’s assessments as follows:</w:t>
      </w:r>
    </w:p>
    <w:p w:rsidR="009B07F1" w:rsidRDefault="009B07F1" w:rsidP="003A5B2B">
      <w:pPr>
        <w:pStyle w:val="PPVBullet1"/>
      </w:pPr>
      <w:r>
        <w:t xml:space="preserve">It appears that population forecasts for Wirraway were ‘held back’ to keep the overall </w:t>
      </w:r>
      <w:r w:rsidR="00D03ABE">
        <w:t xml:space="preserve">population </w:t>
      </w:r>
      <w:r>
        <w:t xml:space="preserve">forecast for Fishermans Bend at 80,000, possibly on the basis that Wirraway was considered by the </w:t>
      </w:r>
      <w:r w:rsidR="00D03ABE">
        <w:t>Minister</w:t>
      </w:r>
      <w:r>
        <w:t xml:space="preserve"> to be the last of the </w:t>
      </w:r>
      <w:r w:rsidR="004319D8">
        <w:t>P</w:t>
      </w:r>
      <w:r>
        <w:t>recincts to develop.</w:t>
      </w:r>
    </w:p>
    <w:p w:rsidR="00D03ABE" w:rsidRDefault="00D03ABE" w:rsidP="003A5B2B">
      <w:pPr>
        <w:pStyle w:val="PPVBullet1"/>
      </w:pPr>
      <w:r>
        <w:lastRenderedPageBreak/>
        <w:t>The Review Panel believes that based on current market pressures and development interest</w:t>
      </w:r>
      <w:r w:rsidR="00D7029C">
        <w:t>,</w:t>
      </w:r>
      <w:r>
        <w:t xml:space="preserve"> development in Fishermans Bend will progress on two fronts, south from the CBD and Southbank</w:t>
      </w:r>
      <w:r w:rsidR="004319D8">
        <w:t>,</w:t>
      </w:r>
      <w:r>
        <w:t xml:space="preserve"> and north from Port Melbourne and the </w:t>
      </w:r>
      <w:r w:rsidR="004319D8">
        <w:t>B</w:t>
      </w:r>
      <w:r>
        <w:t>ay</w:t>
      </w:r>
      <w:r w:rsidR="004319D8">
        <w:t xml:space="preserve"> (into Wirraway)</w:t>
      </w:r>
      <w:r>
        <w:t>.  Currently approved developments set out in Table</w:t>
      </w:r>
      <w:r w:rsidR="004319D8">
        <w:t xml:space="preserve"> </w:t>
      </w:r>
      <w:r>
        <w:t>2 are evidence of this.</w:t>
      </w:r>
    </w:p>
    <w:p w:rsidR="00D03ABE" w:rsidRDefault="00D03ABE" w:rsidP="003A5B2B">
      <w:pPr>
        <w:pStyle w:val="PPVBullet1"/>
      </w:pPr>
      <w:r>
        <w:t xml:space="preserve">There is significant looseness of fit between the densities represented by the initially proposed FARs and maximum </w:t>
      </w:r>
      <w:r w:rsidR="003A5B2B">
        <w:t xml:space="preserve">permitted </w:t>
      </w:r>
      <w:r>
        <w:t>building height</w:t>
      </w:r>
      <w:r w:rsidR="004319D8">
        <w:t>.  There is</w:t>
      </w:r>
      <w:r>
        <w:t xml:space="preserve"> therefore adequate scope to accommodate the increased density.</w:t>
      </w:r>
    </w:p>
    <w:p w:rsidR="00D03ABE" w:rsidRPr="009B07F1" w:rsidRDefault="00D03ABE" w:rsidP="003A5B2B">
      <w:pPr>
        <w:pStyle w:val="PPVBullet1"/>
      </w:pPr>
      <w:r>
        <w:t>The proposed densities will not compromise the urban form outcomes for Wirraway nor the Vision for Wirraway as an area that can accommodate households with children.</w:t>
      </w:r>
      <w:r w:rsidR="004319D8">
        <w:t xml:space="preserve">  This is because all of the lower rise typologies envisaged for the Wirraway non-core area can, according to Mr Sheppard’s evidence, accommodate densities of up to 4:1.</w:t>
      </w:r>
    </w:p>
    <w:p w:rsidR="003A5B2B" w:rsidRDefault="003A5B2B" w:rsidP="007F3ADF">
      <w:pPr>
        <w:pStyle w:val="PPVBody"/>
      </w:pPr>
      <w:r>
        <w:t xml:space="preserve">The Review Panel </w:t>
      </w:r>
      <w:r w:rsidR="007F3ADF">
        <w:t>t</w:t>
      </w:r>
      <w:r w:rsidR="007F3ADF" w:rsidRPr="00B90087">
        <w:t>herefore recommends that the dwelling density for</w:t>
      </w:r>
      <w:r>
        <w:t xml:space="preserve"> Wirraway </w:t>
      </w:r>
      <w:r w:rsidR="007F3ADF">
        <w:t xml:space="preserve">be set at </w:t>
      </w:r>
      <w:r>
        <w:t>370 dwellings per hectare in the core and 348 dwellings per hectare in the non-core.  This is an effective doubling of the proposed density.</w:t>
      </w:r>
    </w:p>
    <w:p w:rsidR="00263D3A" w:rsidRDefault="00C04306" w:rsidP="00263D3A">
      <w:pPr>
        <w:pStyle w:val="Heading2"/>
      </w:pPr>
      <w:bookmarkStart w:id="43" w:name="_Toc519851969"/>
      <w:r>
        <w:t xml:space="preserve">Core and </w:t>
      </w:r>
      <w:r w:rsidR="003D0294">
        <w:t>subprecinct</w:t>
      </w:r>
      <w:r>
        <w:t xml:space="preserve"> boundaries</w:t>
      </w:r>
      <w:bookmarkEnd w:id="43"/>
    </w:p>
    <w:p w:rsidR="00C04306" w:rsidRPr="00C04306" w:rsidRDefault="00C04306" w:rsidP="00C04306">
      <w:pPr>
        <w:pStyle w:val="Heading4"/>
      </w:pPr>
      <w:r>
        <w:t>Submissions and evidence</w:t>
      </w:r>
    </w:p>
    <w:p w:rsidR="00263D3A" w:rsidRDefault="00FE4769" w:rsidP="00263D3A">
      <w:pPr>
        <w:pStyle w:val="PPVBody"/>
      </w:pPr>
      <w:r>
        <w:t xml:space="preserve">Core and </w:t>
      </w:r>
      <w:r w:rsidR="003D0294">
        <w:t>subprecinct</w:t>
      </w:r>
      <w:r>
        <w:t xml:space="preserve"> boundaries as proposed </w:t>
      </w:r>
      <w:r w:rsidR="00753ED5">
        <w:t xml:space="preserve">by the Minister </w:t>
      </w:r>
      <w:r>
        <w:t xml:space="preserve">are set out </w:t>
      </w:r>
      <w:r w:rsidRPr="00FD0A22">
        <w:t xml:space="preserve">in Figure </w:t>
      </w:r>
      <w:r w:rsidR="00E30E69">
        <w:t>6</w:t>
      </w:r>
      <w:r w:rsidR="00FD0A22">
        <w:t>.</w:t>
      </w:r>
    </w:p>
    <w:p w:rsidR="00B15675" w:rsidRDefault="00B15675" w:rsidP="00B15675">
      <w:pPr>
        <w:pStyle w:val="PPVBody"/>
      </w:pPr>
      <w:r>
        <w:t>Mr Sheppard recommended that the boundary of the core</w:t>
      </w:r>
      <w:r w:rsidR="004319D8">
        <w:t>,</w:t>
      </w:r>
      <w:r>
        <w:t xml:space="preserve"> which bisects property boundaries at 359-391 Plummer Street, between the Smith Street extension and Salmon Street</w:t>
      </w:r>
      <w:r w:rsidR="004319D8">
        <w:t>,</w:t>
      </w:r>
      <w:r>
        <w:t xml:space="preserve"> be moved north to align with property boundaries.  The Minister accepted Mr Sheppard’s recommendation and submitted:</w:t>
      </w:r>
    </w:p>
    <w:p w:rsidR="00B15675" w:rsidRDefault="00B15675" w:rsidP="00B15675">
      <w:pPr>
        <w:pStyle w:val="PPVBody"/>
        <w:ind w:left="851"/>
        <w:rPr>
          <w:color w:val="006411"/>
        </w:rPr>
      </w:pPr>
      <w:r w:rsidRPr="0041590F">
        <w:rPr>
          <w:rStyle w:val="PPVQuoteChar"/>
        </w:rPr>
        <w:t>The Minister supports revisions to the boundary of the core area to clarify conditions where there are adjoining proposed roads and to incorporate the land required for the road into a core to support higher density over the balance of the land available for development</w:t>
      </w:r>
      <w:r>
        <w:rPr>
          <w:color w:val="006411"/>
        </w:rPr>
        <w:t>.</w:t>
      </w:r>
    </w:p>
    <w:p w:rsidR="00B15675" w:rsidRDefault="00B15675" w:rsidP="00B15675">
      <w:pPr>
        <w:pStyle w:val="PPVBody"/>
      </w:pPr>
      <w:r>
        <w:t>Port Phillip submitted that the boundary of subprecinct W2 be moved to align with the core area of Wirraway.</w:t>
      </w:r>
    </w:p>
    <w:p w:rsidR="00FE4769" w:rsidRDefault="00FE4769" w:rsidP="00FE4769">
      <w:pPr>
        <w:pStyle w:val="Caption"/>
      </w:pPr>
      <w:bookmarkStart w:id="44" w:name="_Toc519852007"/>
      <w:r>
        <w:lastRenderedPageBreak/>
        <w:t xml:space="preserve">Figure </w:t>
      </w:r>
      <w:r w:rsidR="0018134F">
        <w:rPr>
          <w:noProof/>
        </w:rPr>
        <w:fldChar w:fldCharType="begin"/>
      </w:r>
      <w:r w:rsidR="0018134F">
        <w:rPr>
          <w:noProof/>
        </w:rPr>
        <w:instrText xml:space="preserve"> SEQ Figure \* ARABIC </w:instrText>
      </w:r>
      <w:r w:rsidR="0018134F">
        <w:rPr>
          <w:noProof/>
        </w:rPr>
        <w:fldChar w:fldCharType="separate"/>
      </w:r>
      <w:r w:rsidR="00972182">
        <w:rPr>
          <w:noProof/>
        </w:rPr>
        <w:t>6</w:t>
      </w:r>
      <w:r w:rsidR="0018134F">
        <w:rPr>
          <w:noProof/>
        </w:rPr>
        <w:fldChar w:fldCharType="end"/>
      </w:r>
      <w:r w:rsidR="00E30E69">
        <w:t>:</w:t>
      </w:r>
      <w:r w:rsidR="006204A4">
        <w:tab/>
      </w:r>
      <w:r>
        <w:t xml:space="preserve">Wirraway </w:t>
      </w:r>
      <w:r w:rsidR="003179CB">
        <w:t>c</w:t>
      </w:r>
      <w:r>
        <w:t xml:space="preserve">ore and </w:t>
      </w:r>
      <w:r w:rsidR="003D0294">
        <w:t>subprecinct</w:t>
      </w:r>
      <w:r>
        <w:t xml:space="preserve"> boundaries</w:t>
      </w:r>
      <w:bookmarkEnd w:id="44"/>
    </w:p>
    <w:p w:rsidR="00263D3A" w:rsidRDefault="00753ED5" w:rsidP="00263D3A">
      <w:pPr>
        <w:pStyle w:val="PPVBody"/>
      </w:pPr>
      <w:r w:rsidRPr="00753ED5">
        <w:rPr>
          <w:noProof/>
        </w:rPr>
        <w:drawing>
          <wp:inline distT="0" distB="0" distL="0" distR="0" wp14:anchorId="27AA5634" wp14:editId="4CB9E308">
            <wp:extent cx="5759450" cy="3147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147530"/>
                    </a:xfrm>
                    <a:prstGeom prst="rect">
                      <a:avLst/>
                    </a:prstGeom>
                    <a:noFill/>
                    <a:ln>
                      <a:noFill/>
                    </a:ln>
                  </pic:spPr>
                </pic:pic>
              </a:graphicData>
            </a:graphic>
          </wp:inline>
        </w:drawing>
      </w:r>
    </w:p>
    <w:p w:rsidR="000C549B" w:rsidRPr="00401956" w:rsidRDefault="000C549B" w:rsidP="000C549B">
      <w:pPr>
        <w:pStyle w:val="PPVBody"/>
        <w:rPr>
          <w:sz w:val="20"/>
          <w:szCs w:val="20"/>
        </w:rPr>
      </w:pPr>
      <w:r w:rsidRPr="00401956">
        <w:rPr>
          <w:sz w:val="20"/>
          <w:szCs w:val="20"/>
        </w:rPr>
        <w:t>Source: Rev</w:t>
      </w:r>
      <w:r>
        <w:rPr>
          <w:sz w:val="20"/>
          <w:szCs w:val="20"/>
        </w:rPr>
        <w:t>ised maps Wirraway (DW25), map 1C</w:t>
      </w:r>
    </w:p>
    <w:p w:rsidR="00263D3A" w:rsidRPr="00445060" w:rsidRDefault="00263D3A" w:rsidP="00C04306">
      <w:pPr>
        <w:pStyle w:val="Heading4"/>
      </w:pPr>
      <w:r w:rsidRPr="00445060">
        <w:t>Discussion</w:t>
      </w:r>
    </w:p>
    <w:p w:rsidR="00CC124E" w:rsidRDefault="0041590F" w:rsidP="00263D3A">
      <w:pPr>
        <w:pStyle w:val="PPVBody"/>
      </w:pPr>
      <w:r>
        <w:t xml:space="preserve">The Review Panel accepts the proposed revisions to the core area proposed by the Minister based on Mr Sheppard’s recommendation.  The Panel understands that this may extend to a number of properties with a frontage to Plummer Street between the new </w:t>
      </w:r>
      <w:r w:rsidR="00F52A2B">
        <w:t>extension</w:t>
      </w:r>
      <w:r>
        <w:t xml:space="preserve"> of Smith Street to the new </w:t>
      </w:r>
      <w:r w:rsidR="00FD0A22">
        <w:t>s</w:t>
      </w:r>
      <w:r>
        <w:t>treet in the general location of 451 Plummer Street.</w:t>
      </w:r>
    </w:p>
    <w:p w:rsidR="00CC124E" w:rsidRDefault="00CC124E" w:rsidP="00263D3A">
      <w:pPr>
        <w:pStyle w:val="PPVBody"/>
      </w:pPr>
      <w:r>
        <w:t xml:space="preserve">Moving the boundary of </w:t>
      </w:r>
      <w:r w:rsidR="003D0294">
        <w:t>subprecinct</w:t>
      </w:r>
      <w:r>
        <w:t xml:space="preserve"> W2 to align with the boundary of the core and non</w:t>
      </w:r>
      <w:r w:rsidR="00FD0A22">
        <w:t>-</w:t>
      </w:r>
      <w:r>
        <w:t xml:space="preserve">core in Wirraway </w:t>
      </w:r>
      <w:r w:rsidR="00314F4B">
        <w:t xml:space="preserve">is supported by </w:t>
      </w:r>
      <w:r>
        <w:t>the Review Panel.</w:t>
      </w:r>
    </w:p>
    <w:p w:rsidR="0005459D" w:rsidRDefault="0005459D" w:rsidP="0005459D">
      <w:pPr>
        <w:pStyle w:val="Heading2"/>
      </w:pPr>
      <w:bookmarkStart w:id="45" w:name="_Toc519851970"/>
      <w:r>
        <w:t>Building heights</w:t>
      </w:r>
      <w:r w:rsidR="00D0161A">
        <w:t xml:space="preserve"> and setbacks</w:t>
      </w:r>
      <w:bookmarkEnd w:id="45"/>
    </w:p>
    <w:p w:rsidR="0005459D" w:rsidRDefault="0005459D" w:rsidP="0005459D">
      <w:pPr>
        <w:pStyle w:val="Heading4"/>
      </w:pPr>
      <w:r>
        <w:t>Submissions and evidence</w:t>
      </w:r>
    </w:p>
    <w:p w:rsidR="001F6E36" w:rsidRDefault="001F6E36" w:rsidP="00E50F9C">
      <w:pPr>
        <w:pStyle w:val="PPVBody"/>
      </w:pPr>
      <w:r>
        <w:t>The Minister proposed that building heights abutting Williamstown Road between Smith Street and the JL Murphy Reserve be revised from four storeys mandatory to four storeys discretionary</w:t>
      </w:r>
      <w:r w:rsidR="004319D8">
        <w:t>,</w:t>
      </w:r>
      <w:r>
        <w:t xml:space="preserve"> and behind that frontage, generally abutting Tarver Street and its proposed extension</w:t>
      </w:r>
      <w:r w:rsidR="00D7029C">
        <w:t>,</w:t>
      </w:r>
      <w:r>
        <w:t xml:space="preserve"> </w:t>
      </w:r>
      <w:r w:rsidR="004319D8">
        <w:t xml:space="preserve">heights </w:t>
      </w:r>
      <w:r>
        <w:t>be revised from four storeys discretionary to six storeys mandatory.</w:t>
      </w:r>
    </w:p>
    <w:p w:rsidR="004319D8" w:rsidRDefault="00E50F9C" w:rsidP="00E50F9C">
      <w:pPr>
        <w:pStyle w:val="PPVBody"/>
      </w:pPr>
      <w:r>
        <w:t>On the northern side of the Plummer Street abuttal</w:t>
      </w:r>
      <w:r w:rsidR="00FD0A22">
        <w:t>,</w:t>
      </w:r>
      <w:r>
        <w:t xml:space="preserve"> Council proposed an eight storey </w:t>
      </w:r>
      <w:r w:rsidR="00FD0A22">
        <w:t xml:space="preserve">height </w:t>
      </w:r>
      <w:r>
        <w:t xml:space="preserve">limit with 15 storeys behind it.  This was based on the characterisation of the area in the Vision as small to medium scale buildings.  </w:t>
      </w:r>
      <w:r w:rsidR="00FD0A22">
        <w:t xml:space="preserve">As discussed in Chapter </w:t>
      </w:r>
      <w:r w:rsidR="004319D8">
        <w:t>3.2</w:t>
      </w:r>
      <w:r w:rsidR="00FD0A22">
        <w:t>, t</w:t>
      </w:r>
      <w:r>
        <w:t xml:space="preserve">here was considerable debate about the translation of the term </w:t>
      </w:r>
      <w:r w:rsidR="004C7B30">
        <w:t>mid-rise into building height.</w:t>
      </w:r>
    </w:p>
    <w:p w:rsidR="00E50F9C" w:rsidRDefault="00E50F9C" w:rsidP="00E50F9C">
      <w:pPr>
        <w:pStyle w:val="PPVBody"/>
      </w:pPr>
      <w:r>
        <w:t xml:space="preserve">Mr Sheppard </w:t>
      </w:r>
      <w:r w:rsidR="000C021B">
        <w:t>s</w:t>
      </w:r>
      <w:r>
        <w:t xml:space="preserve">upported medium rise development for most of the </w:t>
      </w:r>
      <w:r w:rsidR="004319D8">
        <w:t>P</w:t>
      </w:r>
      <w:r>
        <w:t xml:space="preserve">recinct.  He supported limiting </w:t>
      </w:r>
      <w:r w:rsidR="004319D8">
        <w:t>tower-</w:t>
      </w:r>
      <w:r>
        <w:t xml:space="preserve">podium development to the Plummer Street spine between Prohasky Street and the JL Murphy Reserve, </w:t>
      </w:r>
      <w:r w:rsidR="00FD0A22">
        <w:t xml:space="preserve">and </w:t>
      </w:r>
      <w:r>
        <w:t>excluding the</w:t>
      </w:r>
      <w:r w:rsidR="00D15A05">
        <w:t xml:space="preserve">se forms </w:t>
      </w:r>
      <w:r>
        <w:t>from the land to the immediate north to protect its solar access.</w:t>
      </w:r>
    </w:p>
    <w:p w:rsidR="00E50F9C" w:rsidRDefault="00E50F9C" w:rsidP="00E50F9C">
      <w:pPr>
        <w:pStyle w:val="PPVBody"/>
      </w:pPr>
      <w:r>
        <w:lastRenderedPageBreak/>
        <w:t xml:space="preserve">Mr Sheppard indicated </w:t>
      </w:r>
      <w:r w:rsidR="00D15A05">
        <w:t>under cross examination by</w:t>
      </w:r>
      <w:r>
        <w:t xml:space="preserve"> Mr Montebello that he could not understand </w:t>
      </w:r>
      <w:r w:rsidR="00CF75C8">
        <w:t xml:space="preserve">Port Phillip’s </w:t>
      </w:r>
      <w:r>
        <w:t>rationale for wishing to restrict building height to 15 storeys on the south side of Plummer Street.</w:t>
      </w:r>
    </w:p>
    <w:p w:rsidR="00E50F9C" w:rsidRDefault="00E50F9C" w:rsidP="00E50F9C">
      <w:pPr>
        <w:pStyle w:val="PPVBody"/>
      </w:pPr>
      <w:r>
        <w:t>There were a number of site specific submissions with respect to building height.  These related to both the core and non</w:t>
      </w:r>
      <w:r w:rsidR="00D15A05">
        <w:t>-</w:t>
      </w:r>
      <w:r>
        <w:t xml:space="preserve">core </w:t>
      </w:r>
      <w:r w:rsidR="00CF75C8">
        <w:t>areas</w:t>
      </w:r>
      <w:r w:rsidR="00A7152E">
        <w:t>.</w:t>
      </w:r>
    </w:p>
    <w:p w:rsidR="00E50F9C" w:rsidRDefault="00E50F9C" w:rsidP="00E50F9C">
      <w:pPr>
        <w:pStyle w:val="PPVBody"/>
      </w:pPr>
      <w:r w:rsidRPr="00D15A05">
        <w:t xml:space="preserve">These are summarised in Table </w:t>
      </w:r>
      <w:r w:rsidR="00D15A05" w:rsidRPr="00D15A05">
        <w:t>4</w:t>
      </w:r>
      <w:r w:rsidRPr="00D15A05">
        <w:t>.</w:t>
      </w:r>
    </w:p>
    <w:p w:rsidR="00E50F9C" w:rsidRDefault="00E50F9C" w:rsidP="00E50F9C">
      <w:pPr>
        <w:pStyle w:val="Caption"/>
      </w:pPr>
      <w:bookmarkStart w:id="46" w:name="_Toc519852001"/>
      <w:r>
        <w:t xml:space="preserve">Table </w:t>
      </w:r>
      <w:r>
        <w:rPr>
          <w:noProof/>
        </w:rPr>
        <w:fldChar w:fldCharType="begin"/>
      </w:r>
      <w:r>
        <w:rPr>
          <w:noProof/>
        </w:rPr>
        <w:instrText xml:space="preserve"> SEQ Table \* ARABIC </w:instrText>
      </w:r>
      <w:r>
        <w:rPr>
          <w:noProof/>
        </w:rPr>
        <w:fldChar w:fldCharType="separate"/>
      </w:r>
      <w:r w:rsidR="00972182">
        <w:rPr>
          <w:noProof/>
        </w:rPr>
        <w:t>4</w:t>
      </w:r>
      <w:r>
        <w:rPr>
          <w:noProof/>
        </w:rPr>
        <w:fldChar w:fldCharType="end"/>
      </w:r>
      <w:r w:rsidR="000C549B">
        <w:rPr>
          <w:noProof/>
        </w:rPr>
        <w:t>:</w:t>
      </w:r>
      <w:r w:rsidR="006204A4">
        <w:rPr>
          <w:noProof/>
        </w:rPr>
        <w:tab/>
      </w:r>
      <w:r w:rsidRPr="00176473">
        <w:t xml:space="preserve">Building height submissions </w:t>
      </w:r>
      <w:r w:rsidR="000C041D">
        <w:t>–</w:t>
      </w:r>
      <w:r w:rsidRPr="00176473">
        <w:t xml:space="preserve"> Wirraway precinct</w:t>
      </w:r>
      <w:bookmarkEnd w:id="46"/>
    </w:p>
    <w:tbl>
      <w:tblPr>
        <w:tblW w:w="4942"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2302"/>
        <w:gridCol w:w="852"/>
        <w:gridCol w:w="1416"/>
        <w:gridCol w:w="1558"/>
        <w:gridCol w:w="2837"/>
      </w:tblGrid>
      <w:tr w:rsidR="00E50F9C" w:rsidRPr="00822760" w:rsidTr="00C605CB">
        <w:tc>
          <w:tcPr>
            <w:tcW w:w="1284" w:type="pct"/>
            <w:tcBorders>
              <w:top w:val="single" w:sz="18" w:space="0" w:color="595959" w:themeColor="text1" w:themeTint="A6"/>
              <w:bottom w:val="nil"/>
            </w:tcBorders>
            <w:shd w:val="clear" w:color="auto" w:fill="215868" w:themeFill="accent5" w:themeFillShade="80"/>
            <w:noWrap/>
          </w:tcPr>
          <w:p w:rsidR="00E50F9C" w:rsidRPr="00547471" w:rsidRDefault="00E50F9C" w:rsidP="00D03D1F">
            <w:pPr>
              <w:pStyle w:val="PPVTableHeader"/>
              <w:rPr>
                <w:sz w:val="20"/>
                <w:szCs w:val="20"/>
              </w:rPr>
            </w:pPr>
            <w:r w:rsidRPr="00547471">
              <w:rPr>
                <w:sz w:val="20"/>
                <w:szCs w:val="20"/>
              </w:rPr>
              <w:t>Address</w:t>
            </w:r>
          </w:p>
        </w:tc>
        <w:tc>
          <w:tcPr>
            <w:tcW w:w="475" w:type="pct"/>
            <w:tcBorders>
              <w:top w:val="single" w:sz="18" w:space="0" w:color="595959" w:themeColor="text1" w:themeTint="A6"/>
              <w:bottom w:val="nil"/>
            </w:tcBorders>
            <w:shd w:val="clear" w:color="auto" w:fill="215868" w:themeFill="accent5" w:themeFillShade="80"/>
          </w:tcPr>
          <w:p w:rsidR="00E50F9C" w:rsidRPr="00547471" w:rsidRDefault="003179CB" w:rsidP="00D03D1F">
            <w:pPr>
              <w:pStyle w:val="PPVTableHeader"/>
              <w:rPr>
                <w:sz w:val="20"/>
                <w:szCs w:val="20"/>
              </w:rPr>
            </w:pPr>
            <w:r>
              <w:rPr>
                <w:sz w:val="20"/>
                <w:szCs w:val="20"/>
              </w:rPr>
              <w:t>c</w:t>
            </w:r>
            <w:r w:rsidR="00E50F9C" w:rsidRPr="00547471">
              <w:rPr>
                <w:sz w:val="20"/>
                <w:szCs w:val="20"/>
              </w:rPr>
              <w:t>ore/</w:t>
            </w:r>
          </w:p>
          <w:p w:rsidR="00E50F9C" w:rsidRPr="00547471" w:rsidRDefault="00E50F9C" w:rsidP="00D03D1F">
            <w:pPr>
              <w:pStyle w:val="PPVTableHeader"/>
              <w:rPr>
                <w:sz w:val="20"/>
                <w:szCs w:val="20"/>
              </w:rPr>
            </w:pPr>
            <w:r w:rsidRPr="00547471">
              <w:rPr>
                <w:sz w:val="20"/>
                <w:szCs w:val="20"/>
              </w:rPr>
              <w:t>non core</w:t>
            </w:r>
          </w:p>
        </w:tc>
        <w:tc>
          <w:tcPr>
            <w:tcW w:w="790" w:type="pct"/>
            <w:tcBorders>
              <w:top w:val="single" w:sz="18" w:space="0" w:color="595959" w:themeColor="text1" w:themeTint="A6"/>
              <w:bottom w:val="nil"/>
            </w:tcBorders>
            <w:shd w:val="clear" w:color="auto" w:fill="215868" w:themeFill="accent5" w:themeFillShade="80"/>
          </w:tcPr>
          <w:p w:rsidR="00E50F9C" w:rsidRPr="00547471" w:rsidRDefault="00E50F9C" w:rsidP="00D03D1F">
            <w:pPr>
              <w:pStyle w:val="PPVTableHeader"/>
              <w:rPr>
                <w:sz w:val="20"/>
                <w:szCs w:val="20"/>
              </w:rPr>
            </w:pPr>
            <w:r w:rsidRPr="00547471">
              <w:rPr>
                <w:sz w:val="20"/>
                <w:szCs w:val="20"/>
              </w:rPr>
              <w:t>Minister</w:t>
            </w:r>
          </w:p>
          <w:p w:rsidR="00E50F9C" w:rsidRPr="00547471" w:rsidRDefault="00E50F9C" w:rsidP="00D03D1F">
            <w:pPr>
              <w:pStyle w:val="PPVTableHeader"/>
              <w:rPr>
                <w:sz w:val="20"/>
                <w:szCs w:val="20"/>
              </w:rPr>
            </w:pPr>
            <w:r w:rsidRPr="00547471">
              <w:rPr>
                <w:sz w:val="20"/>
                <w:szCs w:val="20"/>
              </w:rPr>
              <w:t>Proposed</w:t>
            </w:r>
          </w:p>
          <w:p w:rsidR="00E50F9C" w:rsidRPr="00547471" w:rsidRDefault="00E50F9C" w:rsidP="00D03D1F">
            <w:pPr>
              <w:pStyle w:val="PPVTableHeader"/>
              <w:rPr>
                <w:sz w:val="20"/>
                <w:szCs w:val="20"/>
              </w:rPr>
            </w:pPr>
            <w:r w:rsidRPr="00547471">
              <w:rPr>
                <w:sz w:val="20"/>
                <w:szCs w:val="20"/>
              </w:rPr>
              <w:t>Height</w:t>
            </w:r>
          </w:p>
        </w:tc>
        <w:tc>
          <w:tcPr>
            <w:tcW w:w="869" w:type="pct"/>
            <w:tcBorders>
              <w:top w:val="single" w:sz="18" w:space="0" w:color="595959" w:themeColor="text1" w:themeTint="A6"/>
              <w:bottom w:val="nil"/>
            </w:tcBorders>
            <w:shd w:val="clear" w:color="auto" w:fill="215868" w:themeFill="accent5" w:themeFillShade="80"/>
          </w:tcPr>
          <w:p w:rsidR="00E50F9C" w:rsidRPr="00547471" w:rsidRDefault="00E50F9C" w:rsidP="00D03D1F">
            <w:pPr>
              <w:pStyle w:val="PPVTableHeader"/>
              <w:rPr>
                <w:sz w:val="20"/>
                <w:szCs w:val="20"/>
              </w:rPr>
            </w:pPr>
            <w:r w:rsidRPr="00547471">
              <w:rPr>
                <w:sz w:val="20"/>
                <w:szCs w:val="20"/>
              </w:rPr>
              <w:t>Submitter proposed</w:t>
            </w:r>
          </w:p>
          <w:p w:rsidR="00E50F9C" w:rsidRPr="00547471" w:rsidRDefault="00E50F9C" w:rsidP="00D03D1F">
            <w:pPr>
              <w:pStyle w:val="PPVTableHeader"/>
              <w:rPr>
                <w:sz w:val="20"/>
                <w:szCs w:val="20"/>
              </w:rPr>
            </w:pPr>
            <w:r w:rsidRPr="00547471">
              <w:rPr>
                <w:sz w:val="20"/>
                <w:szCs w:val="20"/>
              </w:rPr>
              <w:t>height</w:t>
            </w:r>
          </w:p>
        </w:tc>
        <w:tc>
          <w:tcPr>
            <w:tcW w:w="1582" w:type="pct"/>
            <w:tcBorders>
              <w:top w:val="single" w:sz="18" w:space="0" w:color="595959" w:themeColor="text1" w:themeTint="A6"/>
              <w:bottom w:val="nil"/>
            </w:tcBorders>
            <w:shd w:val="clear" w:color="auto" w:fill="215868" w:themeFill="accent5" w:themeFillShade="80"/>
          </w:tcPr>
          <w:p w:rsidR="00E50F9C" w:rsidRPr="00547471" w:rsidRDefault="00E50F9C" w:rsidP="00D03D1F">
            <w:pPr>
              <w:pStyle w:val="PPVTableHeader"/>
              <w:rPr>
                <w:sz w:val="20"/>
                <w:szCs w:val="20"/>
              </w:rPr>
            </w:pPr>
            <w:r w:rsidRPr="00547471">
              <w:rPr>
                <w:sz w:val="20"/>
                <w:szCs w:val="20"/>
              </w:rPr>
              <w:t>Submission/ comment</w:t>
            </w:r>
          </w:p>
        </w:tc>
      </w:tr>
      <w:tr w:rsidR="00E50F9C" w:rsidRPr="004E051D" w:rsidTr="00C605CB">
        <w:tc>
          <w:tcPr>
            <w:tcW w:w="1284" w:type="pct"/>
            <w:tcBorders>
              <w:top w:val="nil"/>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332 Plummer/ 21 Smith</w:t>
            </w:r>
            <w:r w:rsidR="00C605CB">
              <w:rPr>
                <w:sz w:val="20"/>
                <w:szCs w:val="20"/>
              </w:rPr>
              <w:t xml:space="preserve"> Street </w:t>
            </w:r>
          </w:p>
        </w:tc>
        <w:tc>
          <w:tcPr>
            <w:tcW w:w="475" w:type="pct"/>
            <w:tcBorders>
              <w:top w:val="nil"/>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Part C/NC</w:t>
            </w:r>
          </w:p>
        </w:tc>
        <w:tc>
          <w:tcPr>
            <w:tcW w:w="790" w:type="pct"/>
            <w:tcBorders>
              <w:top w:val="nil"/>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24 storeys/</w:t>
            </w:r>
          </w:p>
          <w:p w:rsidR="00E50F9C" w:rsidRPr="00547471" w:rsidRDefault="00E50F9C" w:rsidP="00D03D1F">
            <w:pPr>
              <w:pStyle w:val="PPVTableText"/>
              <w:rPr>
                <w:sz w:val="20"/>
                <w:szCs w:val="20"/>
              </w:rPr>
            </w:pPr>
            <w:r w:rsidRPr="00547471">
              <w:rPr>
                <w:sz w:val="20"/>
                <w:szCs w:val="20"/>
              </w:rPr>
              <w:t>6 Storeys</w:t>
            </w:r>
          </w:p>
        </w:tc>
        <w:tc>
          <w:tcPr>
            <w:tcW w:w="869" w:type="pct"/>
            <w:tcBorders>
              <w:top w:val="nil"/>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24 storey</w:t>
            </w:r>
          </w:p>
        </w:tc>
        <w:tc>
          <w:tcPr>
            <w:tcW w:w="1582" w:type="pct"/>
            <w:tcBorders>
              <w:top w:val="nil"/>
              <w:bottom w:val="dotted" w:sz="4" w:space="0" w:color="7F7F7F" w:themeColor="text1" w:themeTint="80"/>
            </w:tcBorders>
          </w:tcPr>
          <w:p w:rsidR="00E50F9C" w:rsidRPr="00547471" w:rsidRDefault="00D15A05" w:rsidP="00D03D1F">
            <w:pPr>
              <w:pStyle w:val="PPVTableText"/>
              <w:rPr>
                <w:sz w:val="20"/>
                <w:szCs w:val="20"/>
              </w:rPr>
            </w:pPr>
            <w:r w:rsidRPr="00547471">
              <w:rPr>
                <w:sz w:val="20"/>
                <w:szCs w:val="20"/>
              </w:rPr>
              <w:t>“</w:t>
            </w:r>
            <w:r w:rsidR="00E50F9C" w:rsidRPr="00547471">
              <w:rPr>
                <w:i/>
                <w:sz w:val="20"/>
                <w:szCs w:val="20"/>
              </w:rPr>
              <w:t>Southern half in non</w:t>
            </w:r>
            <w:r w:rsidRPr="00547471">
              <w:rPr>
                <w:i/>
                <w:sz w:val="20"/>
                <w:szCs w:val="20"/>
              </w:rPr>
              <w:t>-</w:t>
            </w:r>
            <w:r w:rsidR="00E50F9C" w:rsidRPr="00547471">
              <w:rPr>
                <w:i/>
                <w:sz w:val="20"/>
                <w:szCs w:val="20"/>
              </w:rPr>
              <w:t>core is perplexing</w:t>
            </w:r>
            <w:r w:rsidRPr="00547471">
              <w:rPr>
                <w:sz w:val="20"/>
                <w:szCs w:val="20"/>
              </w:rPr>
              <w:t>”</w:t>
            </w:r>
          </w:p>
        </w:tc>
      </w:tr>
      <w:tr w:rsidR="00E50F9C" w:rsidRPr="004E051D" w:rsidTr="00C605CB">
        <w:tc>
          <w:tcPr>
            <w:tcW w:w="1284" w:type="pct"/>
            <w:tcBorders>
              <w:top w:val="nil"/>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320 Plummer</w:t>
            </w:r>
            <w:r w:rsidR="00C605CB">
              <w:rPr>
                <w:sz w:val="20"/>
                <w:szCs w:val="20"/>
              </w:rPr>
              <w:t>Street</w:t>
            </w:r>
          </w:p>
        </w:tc>
        <w:tc>
          <w:tcPr>
            <w:tcW w:w="475" w:type="pct"/>
            <w:tcBorders>
              <w:top w:val="nil"/>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Part C/NC</w:t>
            </w:r>
          </w:p>
        </w:tc>
        <w:tc>
          <w:tcPr>
            <w:tcW w:w="790" w:type="pct"/>
            <w:tcBorders>
              <w:top w:val="nil"/>
              <w:bottom w:val="dotted" w:sz="4" w:space="0" w:color="7F7F7F" w:themeColor="text1" w:themeTint="80"/>
            </w:tcBorders>
          </w:tcPr>
          <w:p w:rsidR="00CF75C8" w:rsidRDefault="00E50F9C" w:rsidP="00D03D1F">
            <w:pPr>
              <w:pStyle w:val="PPVTableText"/>
              <w:rPr>
                <w:sz w:val="20"/>
                <w:szCs w:val="20"/>
              </w:rPr>
            </w:pPr>
            <w:r w:rsidRPr="00547471">
              <w:rPr>
                <w:sz w:val="20"/>
                <w:szCs w:val="20"/>
              </w:rPr>
              <w:t>10 storeys/</w:t>
            </w:r>
          </w:p>
          <w:p w:rsidR="00E50F9C" w:rsidRPr="00547471" w:rsidRDefault="00E50F9C" w:rsidP="00D03D1F">
            <w:pPr>
              <w:pStyle w:val="PPVTableText"/>
              <w:rPr>
                <w:sz w:val="20"/>
                <w:szCs w:val="20"/>
              </w:rPr>
            </w:pPr>
            <w:r w:rsidRPr="00547471">
              <w:rPr>
                <w:sz w:val="20"/>
                <w:szCs w:val="20"/>
              </w:rPr>
              <w:t>6</w:t>
            </w:r>
            <w:r w:rsidR="00CF75C8">
              <w:rPr>
                <w:sz w:val="20"/>
                <w:szCs w:val="20"/>
              </w:rPr>
              <w:t xml:space="preserve"> </w:t>
            </w:r>
            <w:r w:rsidRPr="00547471">
              <w:rPr>
                <w:sz w:val="20"/>
                <w:szCs w:val="20"/>
              </w:rPr>
              <w:t>storeys</w:t>
            </w:r>
          </w:p>
        </w:tc>
        <w:tc>
          <w:tcPr>
            <w:tcW w:w="869" w:type="pct"/>
            <w:tcBorders>
              <w:top w:val="nil"/>
              <w:bottom w:val="dotted" w:sz="4" w:space="0" w:color="7F7F7F" w:themeColor="text1" w:themeTint="80"/>
            </w:tcBorders>
          </w:tcPr>
          <w:p w:rsidR="00E50F9C" w:rsidRPr="00547471" w:rsidRDefault="00E50F9C" w:rsidP="00D03D1F">
            <w:pPr>
              <w:pStyle w:val="PPVTableText"/>
              <w:rPr>
                <w:sz w:val="20"/>
                <w:szCs w:val="20"/>
              </w:rPr>
            </w:pPr>
          </w:p>
        </w:tc>
        <w:tc>
          <w:tcPr>
            <w:tcW w:w="1582" w:type="pct"/>
            <w:tcBorders>
              <w:top w:val="nil"/>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Permit for three towers of 15,</w:t>
            </w:r>
            <w:r w:rsidR="0061511A">
              <w:rPr>
                <w:sz w:val="20"/>
                <w:szCs w:val="20"/>
              </w:rPr>
              <w:t xml:space="preserve"> </w:t>
            </w:r>
            <w:r w:rsidRPr="00547471">
              <w:rPr>
                <w:sz w:val="20"/>
                <w:szCs w:val="20"/>
              </w:rPr>
              <w:t>12,</w:t>
            </w:r>
            <w:r w:rsidR="0061511A">
              <w:rPr>
                <w:sz w:val="20"/>
                <w:szCs w:val="20"/>
              </w:rPr>
              <w:t xml:space="preserve"> </w:t>
            </w:r>
            <w:r w:rsidRPr="00547471">
              <w:rPr>
                <w:sz w:val="20"/>
                <w:szCs w:val="20"/>
              </w:rPr>
              <w:t>12 storeys</w:t>
            </w:r>
          </w:p>
        </w:tc>
      </w:tr>
      <w:tr w:rsidR="00E50F9C" w:rsidRPr="004E051D" w:rsidTr="00C605CB">
        <w:tc>
          <w:tcPr>
            <w:tcW w:w="1284" w:type="pct"/>
            <w:tcBorders>
              <w:top w:val="nil"/>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365-391 Plummer</w:t>
            </w:r>
            <w:r w:rsidR="00C605CB">
              <w:rPr>
                <w:sz w:val="20"/>
                <w:szCs w:val="20"/>
              </w:rPr>
              <w:t xml:space="preserve"> Street</w:t>
            </w:r>
          </w:p>
        </w:tc>
        <w:tc>
          <w:tcPr>
            <w:tcW w:w="475" w:type="pct"/>
            <w:tcBorders>
              <w:top w:val="nil"/>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Part C/NC</w:t>
            </w:r>
          </w:p>
        </w:tc>
        <w:tc>
          <w:tcPr>
            <w:tcW w:w="790" w:type="pct"/>
            <w:tcBorders>
              <w:top w:val="nil"/>
              <w:bottom w:val="dotted" w:sz="4" w:space="0" w:color="7F7F7F" w:themeColor="text1" w:themeTint="80"/>
            </w:tcBorders>
          </w:tcPr>
          <w:p w:rsidR="00CF75C8" w:rsidRDefault="00E50F9C" w:rsidP="00D03D1F">
            <w:pPr>
              <w:pStyle w:val="PPVTableText"/>
              <w:rPr>
                <w:sz w:val="20"/>
                <w:szCs w:val="20"/>
              </w:rPr>
            </w:pPr>
            <w:r w:rsidRPr="00547471">
              <w:rPr>
                <w:sz w:val="20"/>
                <w:szCs w:val="20"/>
              </w:rPr>
              <w:t>24 storeys/</w:t>
            </w:r>
          </w:p>
          <w:p w:rsidR="00E50F9C" w:rsidRPr="00547471" w:rsidRDefault="00E50F9C" w:rsidP="00D03D1F">
            <w:pPr>
              <w:pStyle w:val="PPVTableText"/>
              <w:rPr>
                <w:sz w:val="20"/>
                <w:szCs w:val="20"/>
              </w:rPr>
            </w:pPr>
            <w:r w:rsidRPr="00547471">
              <w:rPr>
                <w:sz w:val="20"/>
                <w:szCs w:val="20"/>
              </w:rPr>
              <w:t>12 storeys*</w:t>
            </w:r>
          </w:p>
        </w:tc>
        <w:tc>
          <w:tcPr>
            <w:tcW w:w="869" w:type="pct"/>
            <w:tcBorders>
              <w:top w:val="nil"/>
              <w:bottom w:val="dotted" w:sz="4" w:space="0" w:color="7F7F7F" w:themeColor="text1" w:themeTint="80"/>
            </w:tcBorders>
          </w:tcPr>
          <w:p w:rsidR="00E50F9C" w:rsidRPr="00547471" w:rsidRDefault="00E50F9C" w:rsidP="00D03D1F">
            <w:pPr>
              <w:pStyle w:val="PPVTableText"/>
              <w:rPr>
                <w:sz w:val="20"/>
                <w:szCs w:val="20"/>
              </w:rPr>
            </w:pPr>
          </w:p>
        </w:tc>
        <w:tc>
          <w:tcPr>
            <w:tcW w:w="1582" w:type="pct"/>
            <w:tcBorders>
              <w:top w:val="nil"/>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 xml:space="preserve">Only small proportion is </w:t>
            </w:r>
            <w:r w:rsidR="00D15A05" w:rsidRPr="00547471">
              <w:rPr>
                <w:sz w:val="20"/>
                <w:szCs w:val="20"/>
              </w:rPr>
              <w:t>non-core</w:t>
            </w:r>
            <w:r w:rsidRPr="00547471">
              <w:rPr>
                <w:sz w:val="20"/>
                <w:szCs w:val="20"/>
              </w:rPr>
              <w:t xml:space="preserve">. </w:t>
            </w:r>
            <w:r w:rsidR="0061511A">
              <w:rPr>
                <w:sz w:val="20"/>
                <w:szCs w:val="20"/>
              </w:rPr>
              <w:t xml:space="preserve"> </w:t>
            </w:r>
            <w:r w:rsidRPr="00547471">
              <w:rPr>
                <w:sz w:val="20"/>
                <w:szCs w:val="20"/>
              </w:rPr>
              <w:t>Called in application for three towers of 12, 18 and 18 storeys</w:t>
            </w:r>
          </w:p>
        </w:tc>
      </w:tr>
      <w:tr w:rsidR="00E50F9C" w:rsidRPr="004E051D" w:rsidTr="00C605CB">
        <w:tc>
          <w:tcPr>
            <w:tcW w:w="1284" w:type="pct"/>
            <w:tcBorders>
              <w:top w:val="dotted" w:sz="4" w:space="0" w:color="7F7F7F" w:themeColor="text1" w:themeTint="80"/>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17 Rocklea</w:t>
            </w:r>
            <w:r w:rsidR="00C605CB">
              <w:rPr>
                <w:sz w:val="20"/>
                <w:szCs w:val="20"/>
              </w:rPr>
              <w:t xml:space="preserve"> Drive</w:t>
            </w:r>
          </w:p>
        </w:tc>
        <w:tc>
          <w:tcPr>
            <w:tcW w:w="475"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NC</w:t>
            </w:r>
          </w:p>
        </w:tc>
        <w:tc>
          <w:tcPr>
            <w:tcW w:w="790"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6 storeys</w:t>
            </w:r>
          </w:p>
        </w:tc>
        <w:tc>
          <w:tcPr>
            <w:tcW w:w="869"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c>
          <w:tcPr>
            <w:tcW w:w="1582"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Called in application for 18 storey tower</w:t>
            </w:r>
          </w:p>
        </w:tc>
      </w:tr>
      <w:tr w:rsidR="00E50F9C" w:rsidRPr="004E051D" w:rsidTr="00C605CB">
        <w:tc>
          <w:tcPr>
            <w:tcW w:w="1284" w:type="pct"/>
            <w:tcBorders>
              <w:top w:val="dotted" w:sz="4" w:space="0" w:color="7F7F7F" w:themeColor="text1" w:themeTint="80"/>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299 Williamstown/ 11 Salmon</w:t>
            </w:r>
            <w:r w:rsidR="00C605CB">
              <w:rPr>
                <w:sz w:val="20"/>
                <w:szCs w:val="20"/>
              </w:rPr>
              <w:t xml:space="preserve"> Street</w:t>
            </w:r>
          </w:p>
        </w:tc>
        <w:tc>
          <w:tcPr>
            <w:tcW w:w="475"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NC</w:t>
            </w:r>
          </w:p>
        </w:tc>
        <w:tc>
          <w:tcPr>
            <w:tcW w:w="790" w:type="pct"/>
            <w:tcBorders>
              <w:top w:val="dotted" w:sz="4" w:space="0" w:color="7F7F7F" w:themeColor="text1" w:themeTint="80"/>
              <w:bottom w:val="dotted" w:sz="4" w:space="0" w:color="7F7F7F" w:themeColor="text1" w:themeTint="80"/>
            </w:tcBorders>
          </w:tcPr>
          <w:p w:rsidR="00E50F9C" w:rsidRPr="00547471" w:rsidRDefault="00E50F9C" w:rsidP="00CF75C8">
            <w:pPr>
              <w:pStyle w:val="PPVTableText"/>
              <w:rPr>
                <w:sz w:val="20"/>
                <w:szCs w:val="20"/>
              </w:rPr>
            </w:pPr>
            <w:r w:rsidRPr="00547471">
              <w:rPr>
                <w:sz w:val="20"/>
                <w:szCs w:val="20"/>
              </w:rPr>
              <w:t>4 storey street wall/</w:t>
            </w:r>
            <w:r w:rsidR="00CF75C8">
              <w:rPr>
                <w:sz w:val="20"/>
                <w:szCs w:val="20"/>
              </w:rPr>
              <w:t xml:space="preserve"> </w:t>
            </w:r>
            <w:r w:rsidRPr="00547471">
              <w:rPr>
                <w:sz w:val="20"/>
                <w:szCs w:val="20"/>
              </w:rPr>
              <w:t>6 storey set back</w:t>
            </w:r>
          </w:p>
        </w:tc>
        <w:tc>
          <w:tcPr>
            <w:tcW w:w="869"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4 storey discret</w:t>
            </w:r>
            <w:r w:rsidR="0061511A">
              <w:rPr>
                <w:sz w:val="20"/>
                <w:szCs w:val="20"/>
              </w:rPr>
              <w:t>ionary</w:t>
            </w:r>
            <w:r w:rsidRPr="00547471">
              <w:rPr>
                <w:sz w:val="20"/>
                <w:szCs w:val="20"/>
              </w:rPr>
              <w:t xml:space="preserve"> </w:t>
            </w:r>
          </w:p>
        </w:tc>
        <w:tc>
          <w:tcPr>
            <w:tcW w:w="1582"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Opportunities for increased height</w:t>
            </w:r>
          </w:p>
        </w:tc>
      </w:tr>
      <w:tr w:rsidR="00E50F9C" w:rsidRPr="004E051D" w:rsidTr="00C605CB">
        <w:tc>
          <w:tcPr>
            <w:tcW w:w="1284" w:type="pct"/>
            <w:tcBorders>
              <w:top w:val="dotted" w:sz="4" w:space="0" w:color="7F7F7F" w:themeColor="text1" w:themeTint="80"/>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2/19 Salmon</w:t>
            </w:r>
            <w:r w:rsidR="004C7B30">
              <w:rPr>
                <w:sz w:val="20"/>
                <w:szCs w:val="20"/>
              </w:rPr>
              <w:t xml:space="preserve"> </w:t>
            </w:r>
            <w:r w:rsidR="00C605CB">
              <w:rPr>
                <w:sz w:val="20"/>
                <w:szCs w:val="20"/>
              </w:rPr>
              <w:t>Street</w:t>
            </w:r>
          </w:p>
        </w:tc>
        <w:tc>
          <w:tcPr>
            <w:tcW w:w="475"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C</w:t>
            </w:r>
          </w:p>
        </w:tc>
        <w:tc>
          <w:tcPr>
            <w:tcW w:w="790"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24 storeys</w:t>
            </w:r>
          </w:p>
        </w:tc>
        <w:tc>
          <w:tcPr>
            <w:tcW w:w="869"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24 storey</w:t>
            </w:r>
          </w:p>
        </w:tc>
        <w:tc>
          <w:tcPr>
            <w:tcW w:w="1582"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r>
      <w:tr w:rsidR="00E50F9C" w:rsidRPr="004E051D" w:rsidTr="00C605CB">
        <w:tc>
          <w:tcPr>
            <w:tcW w:w="1284" w:type="pct"/>
            <w:tcBorders>
              <w:top w:val="dotted" w:sz="4" w:space="0" w:color="7F7F7F" w:themeColor="text1" w:themeTint="80"/>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 xml:space="preserve">50 Salmon </w:t>
            </w:r>
            <w:r w:rsidR="00C605CB">
              <w:rPr>
                <w:sz w:val="20"/>
                <w:szCs w:val="20"/>
              </w:rPr>
              <w:t>Street</w:t>
            </w:r>
          </w:p>
        </w:tc>
        <w:tc>
          <w:tcPr>
            <w:tcW w:w="475"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C</w:t>
            </w:r>
          </w:p>
        </w:tc>
        <w:tc>
          <w:tcPr>
            <w:tcW w:w="790"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12 storey</w:t>
            </w:r>
            <w:r w:rsidR="00CF75C8">
              <w:rPr>
                <w:sz w:val="20"/>
                <w:szCs w:val="20"/>
              </w:rPr>
              <w:t>s</w:t>
            </w:r>
            <w:r w:rsidRPr="00547471">
              <w:rPr>
                <w:sz w:val="20"/>
                <w:szCs w:val="20"/>
              </w:rPr>
              <w:t>*</w:t>
            </w:r>
          </w:p>
        </w:tc>
        <w:tc>
          <w:tcPr>
            <w:tcW w:w="869"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24 storey</w:t>
            </w:r>
          </w:p>
        </w:tc>
        <w:tc>
          <w:tcPr>
            <w:tcW w:w="1582"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r>
      <w:tr w:rsidR="00E50F9C" w:rsidRPr="004E051D" w:rsidTr="00C605CB">
        <w:tc>
          <w:tcPr>
            <w:tcW w:w="1284" w:type="pct"/>
            <w:tcBorders>
              <w:top w:val="dotted" w:sz="4" w:space="0" w:color="7F7F7F" w:themeColor="text1" w:themeTint="80"/>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359 Plummer</w:t>
            </w:r>
            <w:r w:rsidR="004C7B30">
              <w:rPr>
                <w:sz w:val="20"/>
                <w:szCs w:val="20"/>
              </w:rPr>
              <w:t xml:space="preserve"> </w:t>
            </w:r>
            <w:r w:rsidR="00C605CB">
              <w:rPr>
                <w:sz w:val="20"/>
                <w:szCs w:val="20"/>
              </w:rPr>
              <w:t>Street</w:t>
            </w:r>
          </w:p>
        </w:tc>
        <w:tc>
          <w:tcPr>
            <w:tcW w:w="475"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Part C/NC</w:t>
            </w:r>
          </w:p>
        </w:tc>
        <w:tc>
          <w:tcPr>
            <w:tcW w:w="790"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24 storey</w:t>
            </w:r>
            <w:r w:rsidR="00CF75C8">
              <w:rPr>
                <w:sz w:val="20"/>
                <w:szCs w:val="20"/>
              </w:rPr>
              <w:t>s</w:t>
            </w:r>
            <w:r w:rsidRPr="00547471">
              <w:rPr>
                <w:sz w:val="20"/>
                <w:szCs w:val="20"/>
              </w:rPr>
              <w:t>/</w:t>
            </w:r>
            <w:r w:rsidR="00CF75C8">
              <w:rPr>
                <w:sz w:val="20"/>
                <w:szCs w:val="20"/>
              </w:rPr>
              <w:t xml:space="preserve"> </w:t>
            </w:r>
            <w:r w:rsidRPr="00547471">
              <w:rPr>
                <w:sz w:val="20"/>
                <w:szCs w:val="20"/>
              </w:rPr>
              <w:t>12 storey</w:t>
            </w:r>
            <w:r w:rsidR="00CF75C8">
              <w:rPr>
                <w:sz w:val="20"/>
                <w:szCs w:val="20"/>
              </w:rPr>
              <w:t>s</w:t>
            </w:r>
            <w:r w:rsidRPr="00547471">
              <w:rPr>
                <w:sz w:val="20"/>
                <w:szCs w:val="20"/>
              </w:rPr>
              <w:t>*</w:t>
            </w:r>
          </w:p>
        </w:tc>
        <w:tc>
          <w:tcPr>
            <w:tcW w:w="869"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24 storeys</w:t>
            </w:r>
          </w:p>
        </w:tc>
        <w:tc>
          <w:tcPr>
            <w:tcW w:w="1582"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Two height controls on site is problematic</w:t>
            </w:r>
          </w:p>
        </w:tc>
      </w:tr>
      <w:tr w:rsidR="00E50F9C" w:rsidRPr="004E051D" w:rsidTr="00C605CB">
        <w:tc>
          <w:tcPr>
            <w:tcW w:w="1284" w:type="pct"/>
            <w:tcBorders>
              <w:top w:val="dotted" w:sz="4" w:space="0" w:color="7F7F7F" w:themeColor="text1" w:themeTint="80"/>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541 Graham</w:t>
            </w:r>
            <w:r w:rsidR="004C7B30">
              <w:rPr>
                <w:sz w:val="20"/>
                <w:szCs w:val="20"/>
              </w:rPr>
              <w:t xml:space="preserve"> </w:t>
            </w:r>
            <w:r w:rsidR="00C605CB">
              <w:rPr>
                <w:sz w:val="20"/>
                <w:szCs w:val="20"/>
              </w:rPr>
              <w:t>Street</w:t>
            </w:r>
          </w:p>
        </w:tc>
        <w:tc>
          <w:tcPr>
            <w:tcW w:w="475"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NC</w:t>
            </w:r>
          </w:p>
        </w:tc>
        <w:tc>
          <w:tcPr>
            <w:tcW w:w="790"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6 storeys</w:t>
            </w:r>
          </w:p>
        </w:tc>
        <w:tc>
          <w:tcPr>
            <w:tcW w:w="869"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c>
          <w:tcPr>
            <w:tcW w:w="1582"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Called in application for four towers of 15 and 18 storeys.</w:t>
            </w:r>
            <w:r w:rsidR="0061511A">
              <w:rPr>
                <w:sz w:val="20"/>
                <w:szCs w:val="20"/>
              </w:rPr>
              <w:t xml:space="preserve"> </w:t>
            </w:r>
            <w:r w:rsidRPr="00547471">
              <w:rPr>
                <w:sz w:val="20"/>
                <w:szCs w:val="20"/>
              </w:rPr>
              <w:t xml:space="preserve"> Six storeys unreasonably restrictive.</w:t>
            </w:r>
          </w:p>
        </w:tc>
      </w:tr>
      <w:tr w:rsidR="00E50F9C" w:rsidRPr="004E051D" w:rsidTr="00C605CB">
        <w:tc>
          <w:tcPr>
            <w:tcW w:w="1284" w:type="pct"/>
            <w:tcBorders>
              <w:top w:val="dotted" w:sz="4" w:space="0" w:color="7F7F7F" w:themeColor="text1" w:themeTint="80"/>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351 Plummer</w:t>
            </w:r>
            <w:r w:rsidR="004C7B30">
              <w:rPr>
                <w:sz w:val="20"/>
                <w:szCs w:val="20"/>
              </w:rPr>
              <w:t xml:space="preserve"> </w:t>
            </w:r>
            <w:r w:rsidR="00C605CB">
              <w:rPr>
                <w:sz w:val="20"/>
                <w:szCs w:val="20"/>
              </w:rPr>
              <w:t>Street</w:t>
            </w:r>
          </w:p>
        </w:tc>
        <w:tc>
          <w:tcPr>
            <w:tcW w:w="475"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Part C/NC</w:t>
            </w:r>
          </w:p>
        </w:tc>
        <w:tc>
          <w:tcPr>
            <w:tcW w:w="790" w:type="pct"/>
            <w:tcBorders>
              <w:top w:val="dotted" w:sz="4" w:space="0" w:color="7F7F7F" w:themeColor="text1" w:themeTint="80"/>
              <w:bottom w:val="dotted" w:sz="4" w:space="0" w:color="7F7F7F" w:themeColor="text1" w:themeTint="80"/>
            </w:tcBorders>
          </w:tcPr>
          <w:p w:rsidR="00CF75C8" w:rsidRDefault="00E50F9C" w:rsidP="00D03D1F">
            <w:pPr>
              <w:pStyle w:val="PPVTableText"/>
              <w:rPr>
                <w:sz w:val="20"/>
                <w:szCs w:val="20"/>
              </w:rPr>
            </w:pPr>
            <w:r w:rsidRPr="00547471">
              <w:rPr>
                <w:sz w:val="20"/>
                <w:szCs w:val="20"/>
              </w:rPr>
              <w:t>12 storeys/</w:t>
            </w:r>
          </w:p>
          <w:p w:rsidR="00E50F9C" w:rsidRPr="00547471" w:rsidRDefault="00E50F9C" w:rsidP="00D03D1F">
            <w:pPr>
              <w:pStyle w:val="PPVTableText"/>
              <w:rPr>
                <w:sz w:val="20"/>
                <w:szCs w:val="20"/>
              </w:rPr>
            </w:pPr>
            <w:r w:rsidRPr="00547471">
              <w:rPr>
                <w:sz w:val="20"/>
                <w:szCs w:val="20"/>
              </w:rPr>
              <w:t>6</w:t>
            </w:r>
            <w:r w:rsidR="00CF75C8">
              <w:rPr>
                <w:sz w:val="20"/>
                <w:szCs w:val="20"/>
              </w:rPr>
              <w:t xml:space="preserve"> </w:t>
            </w:r>
            <w:r w:rsidRPr="00547471">
              <w:rPr>
                <w:sz w:val="20"/>
                <w:szCs w:val="20"/>
              </w:rPr>
              <w:t>storeys</w:t>
            </w:r>
          </w:p>
        </w:tc>
        <w:tc>
          <w:tcPr>
            <w:tcW w:w="869" w:type="pct"/>
            <w:tcBorders>
              <w:top w:val="dotted" w:sz="4" w:space="0" w:color="7F7F7F" w:themeColor="text1" w:themeTint="80"/>
              <w:bottom w:val="dotted" w:sz="4" w:space="0" w:color="7F7F7F" w:themeColor="text1" w:themeTint="80"/>
            </w:tcBorders>
          </w:tcPr>
          <w:p w:rsidR="00CF75C8" w:rsidRDefault="00E50F9C" w:rsidP="00D03D1F">
            <w:pPr>
              <w:pStyle w:val="PPVTableText"/>
              <w:rPr>
                <w:sz w:val="20"/>
                <w:szCs w:val="20"/>
              </w:rPr>
            </w:pPr>
            <w:r w:rsidRPr="00547471">
              <w:rPr>
                <w:sz w:val="20"/>
                <w:szCs w:val="20"/>
              </w:rPr>
              <w:t>24 storeys/</w:t>
            </w:r>
          </w:p>
          <w:p w:rsidR="00E50F9C" w:rsidRPr="00547471" w:rsidRDefault="00E50F9C" w:rsidP="00D03D1F">
            <w:pPr>
              <w:pStyle w:val="PPVTableText"/>
              <w:rPr>
                <w:sz w:val="20"/>
                <w:szCs w:val="20"/>
              </w:rPr>
            </w:pPr>
            <w:r w:rsidRPr="00547471">
              <w:rPr>
                <w:sz w:val="20"/>
                <w:szCs w:val="20"/>
              </w:rPr>
              <w:t>12</w:t>
            </w:r>
            <w:r w:rsidR="00CF75C8">
              <w:rPr>
                <w:sz w:val="20"/>
                <w:szCs w:val="20"/>
              </w:rPr>
              <w:t xml:space="preserve"> </w:t>
            </w:r>
            <w:r w:rsidRPr="00547471">
              <w:rPr>
                <w:sz w:val="20"/>
                <w:szCs w:val="20"/>
              </w:rPr>
              <w:t>storeys</w:t>
            </w:r>
          </w:p>
        </w:tc>
        <w:tc>
          <w:tcPr>
            <w:tcW w:w="1582"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r>
      <w:tr w:rsidR="00E50F9C" w:rsidRPr="004E051D" w:rsidTr="00C605CB">
        <w:tc>
          <w:tcPr>
            <w:tcW w:w="1284" w:type="pct"/>
            <w:tcBorders>
              <w:top w:val="dotted" w:sz="4" w:space="0" w:color="7F7F7F" w:themeColor="text1" w:themeTint="80"/>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437-481 Plummer</w:t>
            </w:r>
            <w:r w:rsidR="004C7B30">
              <w:rPr>
                <w:sz w:val="20"/>
                <w:szCs w:val="20"/>
              </w:rPr>
              <w:t xml:space="preserve"> </w:t>
            </w:r>
            <w:r w:rsidR="00C605CB">
              <w:rPr>
                <w:sz w:val="20"/>
                <w:szCs w:val="20"/>
              </w:rPr>
              <w:t>Street</w:t>
            </w:r>
          </w:p>
        </w:tc>
        <w:tc>
          <w:tcPr>
            <w:tcW w:w="475"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c>
          <w:tcPr>
            <w:tcW w:w="790"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c>
          <w:tcPr>
            <w:tcW w:w="869"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c>
          <w:tcPr>
            <w:tcW w:w="1582"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Goodman</w:t>
            </w:r>
          </w:p>
        </w:tc>
      </w:tr>
      <w:tr w:rsidR="00E50F9C" w:rsidRPr="004E051D" w:rsidTr="00C605CB">
        <w:tc>
          <w:tcPr>
            <w:tcW w:w="1284" w:type="pct"/>
            <w:tcBorders>
              <w:top w:val="dotted" w:sz="4" w:space="0" w:color="7F7F7F" w:themeColor="text1" w:themeTint="80"/>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14-16 Salmon</w:t>
            </w:r>
            <w:r w:rsidR="004C7B30">
              <w:rPr>
                <w:sz w:val="20"/>
                <w:szCs w:val="20"/>
              </w:rPr>
              <w:t xml:space="preserve"> </w:t>
            </w:r>
            <w:r w:rsidR="00C605CB">
              <w:rPr>
                <w:sz w:val="20"/>
                <w:szCs w:val="20"/>
              </w:rPr>
              <w:t>Street</w:t>
            </w:r>
          </w:p>
        </w:tc>
        <w:tc>
          <w:tcPr>
            <w:tcW w:w="475"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NC</w:t>
            </w:r>
          </w:p>
        </w:tc>
        <w:tc>
          <w:tcPr>
            <w:tcW w:w="790"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6 storey</w:t>
            </w:r>
            <w:r w:rsidR="00CF75C8">
              <w:rPr>
                <w:sz w:val="20"/>
                <w:szCs w:val="20"/>
              </w:rPr>
              <w:t>s</w:t>
            </w:r>
          </w:p>
        </w:tc>
        <w:tc>
          <w:tcPr>
            <w:tcW w:w="869"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8-12 storeys</w:t>
            </w:r>
          </w:p>
        </w:tc>
        <w:tc>
          <w:tcPr>
            <w:tcW w:w="1582"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EF7675">
              <w:rPr>
                <w:i/>
                <w:sz w:val="20"/>
                <w:szCs w:val="20"/>
              </w:rPr>
              <w:t>Urban Design Strategy</w:t>
            </w:r>
            <w:r w:rsidRPr="00547471">
              <w:rPr>
                <w:sz w:val="20"/>
                <w:szCs w:val="20"/>
              </w:rPr>
              <w:t xml:space="preserve"> anticipates low to mid</w:t>
            </w:r>
            <w:r w:rsidR="00D15A05" w:rsidRPr="00547471">
              <w:rPr>
                <w:sz w:val="20"/>
                <w:szCs w:val="20"/>
              </w:rPr>
              <w:t>-</w:t>
            </w:r>
            <w:r w:rsidRPr="00547471">
              <w:rPr>
                <w:sz w:val="20"/>
                <w:szCs w:val="20"/>
              </w:rPr>
              <w:t>rise</w:t>
            </w:r>
          </w:p>
        </w:tc>
      </w:tr>
      <w:tr w:rsidR="00E50F9C" w:rsidRPr="004E051D" w:rsidTr="00C605CB">
        <w:tc>
          <w:tcPr>
            <w:tcW w:w="1284" w:type="pct"/>
            <w:tcBorders>
              <w:top w:val="dotted" w:sz="4" w:space="0" w:color="7F7F7F" w:themeColor="text1" w:themeTint="80"/>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18-22 Salmon</w:t>
            </w:r>
            <w:r w:rsidR="004C7B30">
              <w:rPr>
                <w:sz w:val="20"/>
                <w:szCs w:val="20"/>
              </w:rPr>
              <w:t xml:space="preserve"> </w:t>
            </w:r>
            <w:r w:rsidR="00C605CB">
              <w:rPr>
                <w:sz w:val="20"/>
                <w:szCs w:val="20"/>
              </w:rPr>
              <w:t>Street</w:t>
            </w:r>
          </w:p>
        </w:tc>
        <w:tc>
          <w:tcPr>
            <w:tcW w:w="475"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c>
          <w:tcPr>
            <w:tcW w:w="790"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c>
          <w:tcPr>
            <w:tcW w:w="869"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c>
          <w:tcPr>
            <w:tcW w:w="1582"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r>
      <w:tr w:rsidR="00E50F9C" w:rsidRPr="004E051D" w:rsidTr="00C605CB">
        <w:tc>
          <w:tcPr>
            <w:tcW w:w="1284" w:type="pct"/>
            <w:tcBorders>
              <w:top w:val="dotted" w:sz="4" w:space="0" w:color="7F7F7F" w:themeColor="text1" w:themeTint="80"/>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291 Williamstown and 1-9 Smith</w:t>
            </w:r>
            <w:r w:rsidR="00C605CB">
              <w:rPr>
                <w:sz w:val="20"/>
                <w:szCs w:val="20"/>
              </w:rPr>
              <w:t xml:space="preserve"> Street</w:t>
            </w:r>
          </w:p>
        </w:tc>
        <w:tc>
          <w:tcPr>
            <w:tcW w:w="475"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NC</w:t>
            </w:r>
          </w:p>
        </w:tc>
        <w:tc>
          <w:tcPr>
            <w:tcW w:w="790"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4 and 6 storey</w:t>
            </w:r>
            <w:r w:rsidR="00CF75C8">
              <w:rPr>
                <w:sz w:val="20"/>
                <w:szCs w:val="20"/>
              </w:rPr>
              <w:t>s</w:t>
            </w:r>
          </w:p>
        </w:tc>
        <w:tc>
          <w:tcPr>
            <w:tcW w:w="869"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c>
          <w:tcPr>
            <w:tcW w:w="1582"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Four storey discretionary would be more strategically sound</w:t>
            </w:r>
          </w:p>
        </w:tc>
      </w:tr>
      <w:tr w:rsidR="00E50F9C" w:rsidRPr="004E051D" w:rsidTr="00C605CB">
        <w:tc>
          <w:tcPr>
            <w:tcW w:w="1284" w:type="pct"/>
            <w:tcBorders>
              <w:top w:val="dotted" w:sz="4" w:space="0" w:color="7F7F7F" w:themeColor="text1" w:themeTint="80"/>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t>112 Salmon</w:t>
            </w:r>
            <w:r w:rsidR="004C7B30">
              <w:rPr>
                <w:sz w:val="20"/>
                <w:szCs w:val="20"/>
              </w:rPr>
              <w:t xml:space="preserve"> </w:t>
            </w:r>
            <w:r w:rsidR="00C605CB">
              <w:rPr>
                <w:sz w:val="20"/>
                <w:szCs w:val="20"/>
              </w:rPr>
              <w:t>Street</w:t>
            </w:r>
          </w:p>
        </w:tc>
        <w:tc>
          <w:tcPr>
            <w:tcW w:w="475"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c>
          <w:tcPr>
            <w:tcW w:w="790"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Open space</w:t>
            </w:r>
          </w:p>
        </w:tc>
        <w:tc>
          <w:tcPr>
            <w:tcW w:w="869"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c>
          <w:tcPr>
            <w:tcW w:w="1582"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r>
      <w:tr w:rsidR="00E50F9C" w:rsidRPr="004E051D" w:rsidTr="00C605CB">
        <w:tc>
          <w:tcPr>
            <w:tcW w:w="1284" w:type="pct"/>
            <w:tcBorders>
              <w:top w:val="dotted" w:sz="4" w:space="0" w:color="7F7F7F" w:themeColor="text1" w:themeTint="80"/>
              <w:bottom w:val="dotted" w:sz="4" w:space="0" w:color="7F7F7F" w:themeColor="text1" w:themeTint="80"/>
            </w:tcBorders>
            <w:noWrap/>
          </w:tcPr>
          <w:p w:rsidR="00E50F9C" w:rsidRPr="00547471" w:rsidRDefault="00E50F9C" w:rsidP="00D03D1F">
            <w:pPr>
              <w:pStyle w:val="PPVTableText"/>
              <w:rPr>
                <w:sz w:val="20"/>
                <w:szCs w:val="20"/>
              </w:rPr>
            </w:pPr>
            <w:r w:rsidRPr="00547471">
              <w:rPr>
                <w:sz w:val="20"/>
                <w:szCs w:val="20"/>
              </w:rPr>
              <w:lastRenderedPageBreak/>
              <w:t>2 Salmon Street</w:t>
            </w:r>
          </w:p>
        </w:tc>
        <w:tc>
          <w:tcPr>
            <w:tcW w:w="475"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NC</w:t>
            </w:r>
          </w:p>
        </w:tc>
        <w:tc>
          <w:tcPr>
            <w:tcW w:w="790"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r w:rsidRPr="00547471">
              <w:rPr>
                <w:sz w:val="20"/>
                <w:szCs w:val="20"/>
              </w:rPr>
              <w:t>4 storey</w:t>
            </w:r>
          </w:p>
        </w:tc>
        <w:tc>
          <w:tcPr>
            <w:tcW w:w="869" w:type="pct"/>
            <w:tcBorders>
              <w:top w:val="dotted" w:sz="4" w:space="0" w:color="7F7F7F" w:themeColor="text1" w:themeTint="80"/>
              <w:bottom w:val="dotted" w:sz="4" w:space="0" w:color="7F7F7F" w:themeColor="text1" w:themeTint="80"/>
            </w:tcBorders>
          </w:tcPr>
          <w:p w:rsidR="00E50F9C" w:rsidRPr="00547471" w:rsidRDefault="00E50F9C" w:rsidP="00D03D1F">
            <w:pPr>
              <w:pStyle w:val="PPVTableText"/>
              <w:rPr>
                <w:sz w:val="20"/>
                <w:szCs w:val="20"/>
              </w:rPr>
            </w:pPr>
          </w:p>
        </w:tc>
        <w:tc>
          <w:tcPr>
            <w:tcW w:w="1582" w:type="pct"/>
            <w:tcBorders>
              <w:top w:val="dotted" w:sz="4" w:space="0" w:color="7F7F7F" w:themeColor="text1" w:themeTint="80"/>
              <w:bottom w:val="dotted" w:sz="4" w:space="0" w:color="7F7F7F" w:themeColor="text1" w:themeTint="80"/>
            </w:tcBorders>
          </w:tcPr>
          <w:p w:rsidR="00E50F9C" w:rsidRPr="00547471" w:rsidRDefault="00D15A05" w:rsidP="00D03D1F">
            <w:pPr>
              <w:pStyle w:val="PPVTableText"/>
              <w:rPr>
                <w:sz w:val="20"/>
                <w:szCs w:val="20"/>
              </w:rPr>
            </w:pPr>
            <w:r w:rsidRPr="00547471">
              <w:rPr>
                <w:sz w:val="20"/>
                <w:szCs w:val="20"/>
              </w:rPr>
              <w:t xml:space="preserve">Four </w:t>
            </w:r>
            <w:r w:rsidR="00E50F9C" w:rsidRPr="00547471">
              <w:rPr>
                <w:sz w:val="20"/>
                <w:szCs w:val="20"/>
              </w:rPr>
              <w:t>storey mandatory opposed and should be discretionary</w:t>
            </w:r>
          </w:p>
        </w:tc>
      </w:tr>
      <w:tr w:rsidR="00D15A05" w:rsidRPr="004E051D" w:rsidTr="00C605CB">
        <w:tc>
          <w:tcPr>
            <w:tcW w:w="1284" w:type="pct"/>
            <w:tcBorders>
              <w:top w:val="dotted" w:sz="4" w:space="0" w:color="7F7F7F" w:themeColor="text1" w:themeTint="80"/>
              <w:bottom w:val="single" w:sz="12" w:space="0" w:color="595959" w:themeColor="text1" w:themeTint="A6"/>
            </w:tcBorders>
            <w:noWrap/>
          </w:tcPr>
          <w:p w:rsidR="00D15A05" w:rsidRPr="00547471" w:rsidRDefault="00D15A05" w:rsidP="00D15A05">
            <w:pPr>
              <w:pStyle w:val="PPVTableText"/>
              <w:rPr>
                <w:sz w:val="20"/>
                <w:szCs w:val="20"/>
              </w:rPr>
            </w:pPr>
            <w:r w:rsidRPr="00547471">
              <w:rPr>
                <w:sz w:val="20"/>
                <w:szCs w:val="20"/>
              </w:rPr>
              <w:t>187-201 Williamstown</w:t>
            </w:r>
            <w:r w:rsidR="004C7B30">
              <w:rPr>
                <w:sz w:val="20"/>
                <w:szCs w:val="20"/>
              </w:rPr>
              <w:t xml:space="preserve"> </w:t>
            </w:r>
            <w:r w:rsidR="00C605CB">
              <w:rPr>
                <w:sz w:val="20"/>
                <w:szCs w:val="20"/>
              </w:rPr>
              <w:t>Road</w:t>
            </w:r>
          </w:p>
        </w:tc>
        <w:tc>
          <w:tcPr>
            <w:tcW w:w="475" w:type="pct"/>
            <w:tcBorders>
              <w:top w:val="dotted" w:sz="4" w:space="0" w:color="7F7F7F" w:themeColor="text1" w:themeTint="80"/>
              <w:bottom w:val="single" w:sz="12" w:space="0" w:color="595959" w:themeColor="text1" w:themeTint="A6"/>
            </w:tcBorders>
          </w:tcPr>
          <w:p w:rsidR="00D15A05" w:rsidRPr="00547471" w:rsidRDefault="00D15A05" w:rsidP="00D15A05">
            <w:pPr>
              <w:pStyle w:val="PPVTableText"/>
              <w:rPr>
                <w:sz w:val="20"/>
                <w:szCs w:val="20"/>
              </w:rPr>
            </w:pPr>
            <w:r w:rsidRPr="00547471">
              <w:rPr>
                <w:sz w:val="20"/>
                <w:szCs w:val="20"/>
              </w:rPr>
              <w:t>NC</w:t>
            </w:r>
          </w:p>
        </w:tc>
        <w:tc>
          <w:tcPr>
            <w:tcW w:w="790" w:type="pct"/>
            <w:tcBorders>
              <w:top w:val="dotted" w:sz="4" w:space="0" w:color="7F7F7F" w:themeColor="text1" w:themeTint="80"/>
              <w:bottom w:val="single" w:sz="12" w:space="0" w:color="595959" w:themeColor="text1" w:themeTint="A6"/>
            </w:tcBorders>
          </w:tcPr>
          <w:p w:rsidR="00D15A05" w:rsidRPr="00547471" w:rsidRDefault="00D15A05" w:rsidP="00D15A05">
            <w:pPr>
              <w:pStyle w:val="PPVTableText"/>
              <w:rPr>
                <w:sz w:val="20"/>
                <w:szCs w:val="20"/>
              </w:rPr>
            </w:pPr>
            <w:r w:rsidRPr="00547471">
              <w:rPr>
                <w:sz w:val="20"/>
                <w:szCs w:val="20"/>
              </w:rPr>
              <w:t>4 storey</w:t>
            </w:r>
          </w:p>
        </w:tc>
        <w:tc>
          <w:tcPr>
            <w:tcW w:w="869" w:type="pct"/>
            <w:tcBorders>
              <w:top w:val="dotted" w:sz="4" w:space="0" w:color="7F7F7F" w:themeColor="text1" w:themeTint="80"/>
              <w:bottom w:val="single" w:sz="12" w:space="0" w:color="595959" w:themeColor="text1" w:themeTint="A6"/>
            </w:tcBorders>
          </w:tcPr>
          <w:p w:rsidR="00D15A05" w:rsidRPr="00547471" w:rsidRDefault="00D15A05" w:rsidP="00D15A05">
            <w:pPr>
              <w:pStyle w:val="PPVTableText"/>
              <w:rPr>
                <w:sz w:val="20"/>
                <w:szCs w:val="20"/>
              </w:rPr>
            </w:pPr>
          </w:p>
        </w:tc>
        <w:tc>
          <w:tcPr>
            <w:tcW w:w="1582" w:type="pct"/>
            <w:tcBorders>
              <w:top w:val="dotted" w:sz="4" w:space="0" w:color="7F7F7F" w:themeColor="text1" w:themeTint="80"/>
              <w:bottom w:val="single" w:sz="12" w:space="0" w:color="595959" w:themeColor="text1" w:themeTint="A6"/>
            </w:tcBorders>
          </w:tcPr>
          <w:p w:rsidR="00D15A05" w:rsidRPr="00547471" w:rsidRDefault="00D15A05" w:rsidP="00D15A05">
            <w:pPr>
              <w:pStyle w:val="PPVTableText"/>
              <w:rPr>
                <w:sz w:val="20"/>
                <w:szCs w:val="20"/>
              </w:rPr>
            </w:pPr>
            <w:r w:rsidRPr="00547471">
              <w:rPr>
                <w:sz w:val="20"/>
                <w:szCs w:val="20"/>
              </w:rPr>
              <w:t>Should be based on existing provisions</w:t>
            </w:r>
          </w:p>
        </w:tc>
      </w:tr>
    </w:tbl>
    <w:p w:rsidR="00E50F9C" w:rsidRPr="00CE0669" w:rsidRDefault="00E50F9C" w:rsidP="00E50F9C">
      <w:pPr>
        <w:pStyle w:val="PPVBullet1"/>
        <w:numPr>
          <w:ilvl w:val="0"/>
          <w:numId w:val="0"/>
        </w:numPr>
        <w:rPr>
          <w:sz w:val="22"/>
          <w:szCs w:val="22"/>
        </w:rPr>
      </w:pPr>
      <w:r w:rsidRPr="00CE0669">
        <w:rPr>
          <w:sz w:val="22"/>
          <w:szCs w:val="22"/>
        </w:rPr>
        <w:t xml:space="preserve">* Mandatory </w:t>
      </w:r>
      <w:r w:rsidR="0061511A" w:rsidRPr="00CE0669">
        <w:rPr>
          <w:sz w:val="22"/>
          <w:szCs w:val="22"/>
        </w:rPr>
        <w:t xml:space="preserve">six </w:t>
      </w:r>
      <w:r w:rsidRPr="00CE0669">
        <w:rPr>
          <w:sz w:val="22"/>
          <w:szCs w:val="22"/>
        </w:rPr>
        <w:t>storey street wall height with taller form set back</w:t>
      </w:r>
      <w:r w:rsidR="0061511A" w:rsidRPr="00CE0669">
        <w:rPr>
          <w:sz w:val="22"/>
          <w:szCs w:val="22"/>
        </w:rPr>
        <w:t>.</w:t>
      </w:r>
    </w:p>
    <w:p w:rsidR="00E50F9C" w:rsidRDefault="00CF75C8" w:rsidP="00E50F9C">
      <w:pPr>
        <w:pStyle w:val="PPVBody"/>
      </w:pPr>
      <w:r>
        <w:t>T</w:t>
      </w:r>
      <w:r w:rsidR="00E50F9C">
        <w:t>here was little argument about the 24 storey height limit set back from the north of Plummer Street</w:t>
      </w:r>
      <w:r>
        <w:t>,</w:t>
      </w:r>
      <w:r w:rsidR="00E50F9C">
        <w:t xml:space="preserve"> or abutting the south side of Plummer Street in the core</w:t>
      </w:r>
      <w:r>
        <w:t xml:space="preserve"> area</w:t>
      </w:r>
      <w:r w:rsidR="00E50F9C">
        <w:t xml:space="preserve">.  </w:t>
      </w:r>
      <w:r>
        <w:t>A</w:t>
      </w:r>
      <w:r w:rsidR="00E50F9C">
        <w:t xml:space="preserve"> number of submissions argued that the maximum height of 12 storeys on the north side of Plummer Street was not appropriate and that the solar access provision protecting the south side of Plummer Street should be deleted to allow a higher built form.</w:t>
      </w:r>
    </w:p>
    <w:p w:rsidR="00D03D1F" w:rsidRDefault="00D03D1F" w:rsidP="00E50F9C">
      <w:pPr>
        <w:pStyle w:val="PPVBody"/>
      </w:pPr>
      <w:r>
        <w:t xml:space="preserve">Mr Barnes supported a maximum preferred height of 24 storeys on both sides of Plummer Street between Smith Street and the JL Murphy Reserve. </w:t>
      </w:r>
      <w:r w:rsidR="00D15A05">
        <w:t xml:space="preserve"> </w:t>
      </w:r>
      <w:r>
        <w:t>The Minister did not accept this</w:t>
      </w:r>
      <w:r w:rsidR="00D15A05">
        <w:t xml:space="preserve"> recommendation.</w:t>
      </w:r>
    </w:p>
    <w:p w:rsidR="00D03D1F" w:rsidRDefault="00D03D1F" w:rsidP="00E50F9C">
      <w:pPr>
        <w:pStyle w:val="PPVBody"/>
      </w:pPr>
      <w:r>
        <w:t>Mr Barnes gave evidence in respect to the proposed height o</w:t>
      </w:r>
      <w:r w:rsidR="00D15A05">
        <w:t xml:space="preserve">n other properties </w:t>
      </w:r>
      <w:r>
        <w:t>as follows:</w:t>
      </w:r>
    </w:p>
    <w:p w:rsidR="00D03D1F" w:rsidRDefault="00D03D1F" w:rsidP="00547471">
      <w:pPr>
        <w:pStyle w:val="PPVBullet1"/>
      </w:pPr>
      <w:r>
        <w:t>50 Salmon Street – re</w:t>
      </w:r>
      <w:r w:rsidR="004C7B30">
        <w:t>move the 12 storey height limit</w:t>
      </w:r>
    </w:p>
    <w:p w:rsidR="00D03D1F" w:rsidRDefault="00D03D1F" w:rsidP="00547471">
      <w:pPr>
        <w:pStyle w:val="PPVBullet1"/>
      </w:pPr>
      <w:r>
        <w:t>2/19 Salmon Street – support a discretionary 24 storeys</w:t>
      </w:r>
      <w:r w:rsidR="00CF75C8">
        <w:t>.</w:t>
      </w:r>
    </w:p>
    <w:p w:rsidR="00D03D1F" w:rsidRDefault="00971C2E" w:rsidP="00E50F9C">
      <w:pPr>
        <w:pStyle w:val="PPVBody"/>
      </w:pPr>
      <w:r>
        <w:t>In addition</w:t>
      </w:r>
      <w:r w:rsidR="00D15A05">
        <w:t>,</w:t>
      </w:r>
      <w:r>
        <w:t xml:space="preserve"> Mr Barnes supported building heights graduating down to 12 storeys towards Williamstown Road with the possibility of an upper level setback of up to 10 storeys along the north side of Williamstown Road.  The Minister rejected Mr Barnes’ </w:t>
      </w:r>
      <w:r w:rsidR="00D15A05">
        <w:t>recommendations</w:t>
      </w:r>
      <w:r>
        <w:t>.</w:t>
      </w:r>
    </w:p>
    <w:p w:rsidR="00457D5D" w:rsidRDefault="00457D5D" w:rsidP="00E50F9C">
      <w:pPr>
        <w:pStyle w:val="PPVBody"/>
      </w:pPr>
      <w:r>
        <w:t xml:space="preserve">Bellamia Nominees submitted that the height limit of four storeys on their site </w:t>
      </w:r>
      <w:r w:rsidR="0061511A">
        <w:t xml:space="preserve">was </w:t>
      </w:r>
      <w:r>
        <w:t xml:space="preserve">unreasonably low given the core is immediately to its north and that the step down is too severe.  The Minister accepted this and proposed to amend the height </w:t>
      </w:r>
      <w:r w:rsidR="00AA03C5">
        <w:t>between the core</w:t>
      </w:r>
      <w:r w:rsidR="00CF75C8">
        <w:t xml:space="preserve"> area</w:t>
      </w:r>
      <w:r w:rsidR="00AA03C5">
        <w:t xml:space="preserve"> and the four storeys on Williamstown Road </w:t>
      </w:r>
      <w:r>
        <w:t>to a mandatory six storeys</w:t>
      </w:r>
      <w:r w:rsidR="00CF75C8">
        <w:t xml:space="preserve"> (from four storeys)</w:t>
      </w:r>
      <w:r>
        <w:t>.</w:t>
      </w:r>
    </w:p>
    <w:p w:rsidR="000C021B" w:rsidRDefault="000C021B" w:rsidP="00E50F9C">
      <w:pPr>
        <w:pStyle w:val="PPVBody"/>
      </w:pPr>
      <w:r>
        <w:t>Mr Armsby submitted that six storey buildings are no</w:t>
      </w:r>
      <w:r w:rsidR="00B54C69">
        <w:t>t</w:t>
      </w:r>
      <w:r>
        <w:t xml:space="preserve"> viable because soil conditions</w:t>
      </w:r>
      <w:r w:rsidR="00B54C69">
        <w:t xml:space="preserve"> are such that </w:t>
      </w:r>
      <w:r>
        <w:t xml:space="preserve">expensive piling </w:t>
      </w:r>
      <w:r w:rsidR="00B54C69">
        <w:t xml:space="preserve">is required </w:t>
      </w:r>
      <w:r>
        <w:t>for any building taller than four storeys</w:t>
      </w:r>
      <w:r w:rsidR="00CF75C8">
        <w:t>,</w:t>
      </w:r>
      <w:r>
        <w:t xml:space="preserve"> and that the costs </w:t>
      </w:r>
      <w:r w:rsidR="00B54C69">
        <w:t xml:space="preserve">of piling </w:t>
      </w:r>
      <w:r>
        <w:t>make anything under eight storeys unlikely to be viable.</w:t>
      </w:r>
      <w:r w:rsidR="00B54C69">
        <w:t xml:space="preserve"> </w:t>
      </w:r>
      <w:r>
        <w:t xml:space="preserve"> He was supported </w:t>
      </w:r>
      <w:r w:rsidR="00CF75C8">
        <w:t xml:space="preserve">on </w:t>
      </w:r>
      <w:r>
        <w:t xml:space="preserve">this </w:t>
      </w:r>
      <w:r w:rsidR="00CF75C8">
        <w:t xml:space="preserve">by </w:t>
      </w:r>
      <w:r>
        <w:t>evidence from Mr Sheppard</w:t>
      </w:r>
      <w:r w:rsidR="00B54C69">
        <w:t>, however no geo-technical evidence was called</w:t>
      </w:r>
      <w:r>
        <w:t>.</w:t>
      </w:r>
    </w:p>
    <w:p w:rsidR="00E50F9C" w:rsidRDefault="00E50F9C" w:rsidP="00E50F9C">
      <w:pPr>
        <w:pStyle w:val="PPVBody"/>
      </w:pPr>
      <w:r>
        <w:t xml:space="preserve">While many site specific submissions </w:t>
      </w:r>
      <w:r w:rsidR="00CF75C8">
        <w:t>opposed the</w:t>
      </w:r>
      <w:r>
        <w:t xml:space="preserve"> proposed building heights, particularly on the north side of Plummer Street and in non-core areas, most of them did not nominate a preferred alternative height.</w:t>
      </w:r>
    </w:p>
    <w:p w:rsidR="00D0161A" w:rsidRDefault="00D0161A" w:rsidP="00E50F9C">
      <w:pPr>
        <w:pStyle w:val="PPVBody"/>
      </w:pPr>
      <w:r>
        <w:t>Port Phillip made submissions in relation to setbacks</w:t>
      </w:r>
      <w:r w:rsidR="00D15A05">
        <w:t>,</w:t>
      </w:r>
      <w:r>
        <w:t xml:space="preserve"> conveniently summarised by the Minister as follows:</w:t>
      </w:r>
    </w:p>
    <w:p w:rsidR="00D0161A" w:rsidRPr="00D0161A" w:rsidRDefault="00D0161A" w:rsidP="00D0161A">
      <w:pPr>
        <w:pStyle w:val="PPVQuote"/>
        <w:rPr>
          <w:rFonts w:ascii="Verdigris MVB Pro Text Rg" w:hAnsi="Verdigris MVB Pro Text Rg" w:cs="Times New Roman"/>
        </w:rPr>
      </w:pPr>
      <w:r w:rsidRPr="00D0161A">
        <w:t>At least 40% of the building height at the street frontage must be 4-6 storeys in height.</w:t>
      </w:r>
      <w:r w:rsidR="0061511A">
        <w:t xml:space="preserve"> </w:t>
      </w:r>
      <w:r w:rsidRPr="00D0161A">
        <w:t xml:space="preserve"> The remaining height can be up to the discretionary height limit.  For a depth of 20m from the street where sheer buildings only are allowed.  No pop-ups are permitted (i.e. no upper level setbacks are allowed within this area).</w:t>
      </w:r>
    </w:p>
    <w:p w:rsidR="00D0161A" w:rsidRPr="00D0161A" w:rsidRDefault="00D0161A" w:rsidP="00D0161A">
      <w:pPr>
        <w:pStyle w:val="PPVQuote"/>
      </w:pPr>
      <w:r w:rsidRPr="00D0161A">
        <w:t>On laneways, development must not exceed 8 storeys in height for lengths greater than 40m.</w:t>
      </w:r>
    </w:p>
    <w:p w:rsidR="00D0161A" w:rsidRPr="00D0161A" w:rsidRDefault="00D0161A" w:rsidP="00D0161A">
      <w:pPr>
        <w:pStyle w:val="PPVQuote"/>
      </w:pPr>
      <w:r w:rsidRPr="00D0161A">
        <w:t>This would replace the proposed street wall and upper level</w:t>
      </w:r>
      <w:r w:rsidR="0030198F">
        <w:t xml:space="preserve"> setback requirements in DDO30.</w:t>
      </w:r>
    </w:p>
    <w:p w:rsidR="00D0161A" w:rsidRPr="00D0161A" w:rsidRDefault="00D0161A" w:rsidP="00D0161A">
      <w:pPr>
        <w:pStyle w:val="PPVQuote"/>
      </w:pPr>
      <w:r w:rsidRPr="00D0161A">
        <w:lastRenderedPageBreak/>
        <w:t>On other streets within the Core Area, the proposed 6 storey street wall would apply.</w:t>
      </w:r>
      <w:r>
        <w:rPr>
          <w:rStyle w:val="FootnoteReference"/>
        </w:rPr>
        <w:footnoteReference w:id="8"/>
      </w:r>
    </w:p>
    <w:p w:rsidR="00D0161A" w:rsidRDefault="00D0161A" w:rsidP="00E50F9C">
      <w:pPr>
        <w:pStyle w:val="PPVBody"/>
      </w:pPr>
      <w:r>
        <w:t xml:space="preserve">The Minister submitted in response that the drafting to achieve some of this is difficult but </w:t>
      </w:r>
      <w:r w:rsidR="0061511A">
        <w:t xml:space="preserve">would be </w:t>
      </w:r>
      <w:r>
        <w:t xml:space="preserve">open to further discussion with </w:t>
      </w:r>
      <w:r w:rsidR="00CF75C8">
        <w:t>Port Phillip</w:t>
      </w:r>
      <w:r>
        <w:t>.</w:t>
      </w:r>
    </w:p>
    <w:p w:rsidR="0005459D" w:rsidRDefault="0005459D" w:rsidP="0005459D">
      <w:pPr>
        <w:pStyle w:val="Heading4"/>
      </w:pPr>
      <w:r>
        <w:t>Discussion</w:t>
      </w:r>
    </w:p>
    <w:p w:rsidR="00E50F9C" w:rsidRDefault="00E50F9C" w:rsidP="00E50F9C">
      <w:pPr>
        <w:pStyle w:val="PPVBody"/>
      </w:pPr>
      <w:r>
        <w:t xml:space="preserve">With respect to height in the core, the Review Panel accepts the Minister’s </w:t>
      </w:r>
      <w:r w:rsidR="00CF75C8">
        <w:t xml:space="preserve">proposed heights of between 10 and 24 storeys </w:t>
      </w:r>
      <w:r>
        <w:t>on the grounds that, regardless of the future heavy rail alignment</w:t>
      </w:r>
      <w:r w:rsidR="00D143FA">
        <w:t>,</w:t>
      </w:r>
      <w:r>
        <w:t xml:space="preserve"> this will be an important core area in Fishermans Bend</w:t>
      </w:r>
      <w:r w:rsidR="00BD618D">
        <w:t xml:space="preserve">. </w:t>
      </w:r>
      <w:r>
        <w:t xml:space="preserve"> </w:t>
      </w:r>
      <w:r w:rsidR="00BD618D">
        <w:t>T</w:t>
      </w:r>
      <w:r>
        <w:t xml:space="preserve">he desired character of the </w:t>
      </w:r>
      <w:r w:rsidR="00EF7675">
        <w:t>Precinct</w:t>
      </w:r>
      <w:r>
        <w:t xml:space="preserve"> can still be achieved, primarily through a lower built form in the balance of the </w:t>
      </w:r>
      <w:r w:rsidR="00D143FA">
        <w:t>P</w:t>
      </w:r>
      <w:r w:rsidR="00EF7675">
        <w:t>r</w:t>
      </w:r>
      <w:r>
        <w:t>ecinct.</w:t>
      </w:r>
    </w:p>
    <w:p w:rsidR="00E50F9C" w:rsidRDefault="00E50F9C" w:rsidP="00E50F9C">
      <w:pPr>
        <w:pStyle w:val="PPVBody"/>
      </w:pPr>
      <w:r w:rsidRPr="002D4CA6">
        <w:t>The Review Panel supports the tooth and gap outcome sought by Port Phillip as this will help moderate the built form on Plummer Street.</w:t>
      </w:r>
    </w:p>
    <w:p w:rsidR="00E50F9C" w:rsidRDefault="00E50F9C" w:rsidP="00E50F9C">
      <w:pPr>
        <w:pStyle w:val="PPVBody"/>
      </w:pPr>
      <w:r>
        <w:t>Based on submissions, the Review Panel is concerned about the viability of six storey development in the Wirraway non</w:t>
      </w:r>
      <w:r w:rsidR="00D15A05">
        <w:t>-</w:t>
      </w:r>
      <w:r>
        <w:t xml:space="preserve">core because of the piling that is likely required as a result of soil conditions.  </w:t>
      </w:r>
      <w:r w:rsidR="00CF75C8">
        <w:t>No</w:t>
      </w:r>
      <w:r>
        <w:t xml:space="preserve"> submitter called specific technical evidence upon which to base a definitive conclusion.  Mr Armsby provided </w:t>
      </w:r>
      <w:r w:rsidR="000E279A">
        <w:t xml:space="preserve">a </w:t>
      </w:r>
      <w:r>
        <w:t>detailed submission on this.  The Review Panel is concerned that if the six storey limit is retained</w:t>
      </w:r>
      <w:r w:rsidR="00D143FA">
        <w:t>,</w:t>
      </w:r>
      <w:r>
        <w:t xml:space="preserve"> a possible outcome is poorer quality three and four storey development</w:t>
      </w:r>
      <w:r w:rsidR="00D15A05">
        <w:t>,</w:t>
      </w:r>
      <w:r>
        <w:t xml:space="preserve"> representing a significant underdevelopment of the </w:t>
      </w:r>
      <w:r w:rsidR="00D143FA">
        <w:t>P</w:t>
      </w:r>
      <w:r>
        <w:t>recinct.  For this reason the Review Panel proposes that where six storeys is proposed in the Wirraway non</w:t>
      </w:r>
      <w:r w:rsidR="00D15A05">
        <w:t>-</w:t>
      </w:r>
      <w:r>
        <w:t>core</w:t>
      </w:r>
      <w:r w:rsidR="00CD61B8">
        <w:t>,</w:t>
      </w:r>
      <w:r>
        <w:t xml:space="preserve"> this </w:t>
      </w:r>
      <w:r w:rsidR="000C021B">
        <w:t xml:space="preserve">should </w:t>
      </w:r>
      <w:r>
        <w:t xml:space="preserve">be increased to a discretionary eight storeys.  Other </w:t>
      </w:r>
      <w:r w:rsidR="00CF75C8">
        <w:t xml:space="preserve">non-core </w:t>
      </w:r>
      <w:r>
        <w:t xml:space="preserve">building heights as proposed by the Minister </w:t>
      </w:r>
      <w:r w:rsidR="00D15A05">
        <w:t>are supported</w:t>
      </w:r>
      <w:r w:rsidR="00D143FA">
        <w:t>.</w:t>
      </w:r>
    </w:p>
    <w:p w:rsidR="00E50F9C" w:rsidRDefault="00E50F9C" w:rsidP="00E50F9C">
      <w:pPr>
        <w:pStyle w:val="PPVBody"/>
      </w:pPr>
      <w:r>
        <w:t xml:space="preserve">The Review Panel is cognisant of the evidence of Dr Eaddy regarding wind impacts and the potential ameliorating effects of appropriately designed taller built forms.  </w:t>
      </w:r>
      <w:r w:rsidR="00CD61B8">
        <w:t xml:space="preserve">Mr Tweedie submitted that taller built forms </w:t>
      </w:r>
      <w:r w:rsidR="00CF75C8">
        <w:t xml:space="preserve">should </w:t>
      </w:r>
      <w:r w:rsidR="00CD61B8">
        <w:t>be permitted immediately abut</w:t>
      </w:r>
      <w:r w:rsidR="00BD618D">
        <w:t>t</w:t>
      </w:r>
      <w:r w:rsidR="00CD61B8">
        <w:t>ing the West</w:t>
      </w:r>
      <w:r w:rsidR="003D0294">
        <w:t xml:space="preserve"> G</w:t>
      </w:r>
      <w:r w:rsidR="00CD61B8">
        <w:t xml:space="preserve">ate </w:t>
      </w:r>
      <w:r w:rsidR="00CD61B8" w:rsidRPr="002D4CA6">
        <w:t xml:space="preserve">Freeway.  </w:t>
      </w:r>
      <w:r w:rsidR="002D4CA6" w:rsidRPr="002D4CA6">
        <w:t>The Review Panel can understand the advantages of this but believes that these are outweighed by possible overshadowing of the lower built form to the south and more particularly the undesirable impact it would have on the character of Wirraway and the non-core in particular.</w:t>
      </w:r>
    </w:p>
    <w:p w:rsidR="00B15675" w:rsidRPr="002D4CA6" w:rsidRDefault="00B15675" w:rsidP="00E50F9C">
      <w:pPr>
        <w:pStyle w:val="PPVBody"/>
      </w:pPr>
      <w:r>
        <w:t xml:space="preserve">The Review Panel supports the Minister’s revised building heights for the </w:t>
      </w:r>
      <w:r w:rsidR="00CF75C8">
        <w:t xml:space="preserve">areas along </w:t>
      </w:r>
      <w:r>
        <w:t xml:space="preserve">Williamstown </w:t>
      </w:r>
      <w:r w:rsidR="00CF75C8">
        <w:t xml:space="preserve">Road </w:t>
      </w:r>
      <w:r>
        <w:t>and Tarver Street.</w:t>
      </w:r>
    </w:p>
    <w:p w:rsidR="00D0161A" w:rsidRDefault="00D0161A" w:rsidP="00E50F9C">
      <w:pPr>
        <w:pStyle w:val="PPVBody"/>
      </w:pPr>
      <w:r>
        <w:t xml:space="preserve">The Review Panel supports </w:t>
      </w:r>
      <w:r w:rsidR="002D4CA6">
        <w:t xml:space="preserve">the </w:t>
      </w:r>
      <w:r>
        <w:t xml:space="preserve">further discussion </w:t>
      </w:r>
      <w:r w:rsidR="002D4CA6">
        <w:t xml:space="preserve">proposed </w:t>
      </w:r>
      <w:r>
        <w:t>on the setback</w:t>
      </w:r>
      <w:r w:rsidR="002D4CA6">
        <w:t>s</w:t>
      </w:r>
      <w:r>
        <w:t xml:space="preserve"> sought by Port Phillip but if agreement with the Minister cannot be reached, the Minister’s proposal should be the </w:t>
      </w:r>
      <w:r w:rsidR="002D4CA6">
        <w:t>fall-back</w:t>
      </w:r>
      <w:r>
        <w:t xml:space="preserve"> position.</w:t>
      </w:r>
    </w:p>
    <w:p w:rsidR="003C4C16" w:rsidRDefault="003C4C16" w:rsidP="00263D3A">
      <w:pPr>
        <w:pStyle w:val="Heading2"/>
      </w:pPr>
      <w:bookmarkStart w:id="47" w:name="_Toc519851971"/>
      <w:r>
        <w:t>Primary and secondary active frontages</w:t>
      </w:r>
      <w:bookmarkEnd w:id="47"/>
    </w:p>
    <w:p w:rsidR="003C4C16" w:rsidRDefault="003C4C16" w:rsidP="003C4C16">
      <w:pPr>
        <w:pStyle w:val="Heading4"/>
      </w:pPr>
      <w:r>
        <w:t>Submissions and evidence</w:t>
      </w:r>
    </w:p>
    <w:p w:rsidR="003C4C16" w:rsidRDefault="00BB6EB3" w:rsidP="003C4C16">
      <w:pPr>
        <w:pStyle w:val="PPVBody"/>
      </w:pPr>
      <w:r>
        <w:t>P</w:t>
      </w:r>
      <w:r w:rsidRPr="00CD61B8">
        <w:t xml:space="preserve">rimary </w:t>
      </w:r>
      <w:r w:rsidR="003C4C16" w:rsidRPr="00CD61B8">
        <w:t>and secondary active street frontages are shown</w:t>
      </w:r>
      <w:r w:rsidRPr="00BB6EB3">
        <w:t xml:space="preserve"> </w:t>
      </w:r>
      <w:r>
        <w:t>i</w:t>
      </w:r>
      <w:r w:rsidRPr="00CD61B8">
        <w:t>n Map 3 of the Wirraway DDO</w:t>
      </w:r>
      <w:r w:rsidR="003C4C16" w:rsidRPr="00CD61B8">
        <w:t>.</w:t>
      </w:r>
      <w:r w:rsidR="003C4C16">
        <w:t xml:space="preserve">  These vary from the exhibited control where extensive areas of active street frontage were </w:t>
      </w:r>
      <w:r w:rsidR="003C4C16">
        <w:lastRenderedPageBreak/>
        <w:t xml:space="preserve">shown without any primary and secondary differentiation.  The Minister submitted that the distinction between frontage types had been introduced in response to the submission by Port Phillip which </w:t>
      </w:r>
      <w:r w:rsidR="000E279A">
        <w:t>stated</w:t>
      </w:r>
      <w:r w:rsidR="003C4C16">
        <w:t>:</w:t>
      </w:r>
    </w:p>
    <w:p w:rsidR="003C4C16" w:rsidRDefault="003C4C16" w:rsidP="003C4C16">
      <w:pPr>
        <w:pStyle w:val="PPVBody"/>
        <w:ind w:left="851"/>
      </w:pPr>
      <w:r w:rsidRPr="00F52A2B">
        <w:rPr>
          <w:rStyle w:val="PPVQuoteChar"/>
        </w:rPr>
        <w:t>A ‘Core Retail Area’ should be identified on the four blocks fronting the intersection of Plummer Street and Salmon Street, with Primary Active Frontages limited to limited to Plummer and Salmon Streets in this area</w:t>
      </w:r>
      <w:r w:rsidRPr="00F52A2B">
        <w:t>.</w:t>
      </w:r>
      <w:r w:rsidR="0027301D">
        <w:rPr>
          <w:rStyle w:val="FootnoteReference"/>
        </w:rPr>
        <w:footnoteReference w:id="9"/>
      </w:r>
    </w:p>
    <w:p w:rsidR="003C4C16" w:rsidRDefault="003C4C16" w:rsidP="000A60C3">
      <w:pPr>
        <w:pStyle w:val="PPVBody"/>
      </w:pPr>
      <w:r>
        <w:t xml:space="preserve">The Minister </w:t>
      </w:r>
      <w:r w:rsidR="00CD61B8">
        <w:t xml:space="preserve">proposed to </w:t>
      </w:r>
      <w:r>
        <w:t xml:space="preserve">distinguish between three types of streets as </w:t>
      </w:r>
      <w:r w:rsidR="000A60C3">
        <w:t>set out in his closing submission</w:t>
      </w:r>
      <w:r w:rsidRPr="00732D95">
        <w:t>.</w:t>
      </w:r>
      <w:r w:rsidR="0027301D">
        <w:rPr>
          <w:rStyle w:val="FootnoteReference"/>
        </w:rPr>
        <w:footnoteReference w:id="10"/>
      </w:r>
    </w:p>
    <w:p w:rsidR="003C4C16" w:rsidRDefault="003C4C16" w:rsidP="003C4C16">
      <w:pPr>
        <w:pStyle w:val="PPVBody"/>
      </w:pPr>
      <w:r>
        <w:t>Port Phillip further submitted that a D</w:t>
      </w:r>
      <w:r w:rsidR="00AF6B2E">
        <w:t xml:space="preserve">evelopment </w:t>
      </w:r>
      <w:r>
        <w:t>P</w:t>
      </w:r>
      <w:r w:rsidR="00AF6B2E">
        <w:t xml:space="preserve">lan </w:t>
      </w:r>
      <w:r>
        <w:t>O</w:t>
      </w:r>
      <w:r w:rsidR="00AF6B2E">
        <w:t>verlay (DPO)</w:t>
      </w:r>
      <w:r>
        <w:t xml:space="preserve"> over this area could ensure key anchor land uses such as a supermarket are protected.</w:t>
      </w:r>
    </w:p>
    <w:p w:rsidR="003C4C16" w:rsidRDefault="003C4C16" w:rsidP="003C4C16">
      <w:pPr>
        <w:pStyle w:val="PPVBody"/>
      </w:pPr>
      <w:r>
        <w:t>The Minister did not consider a DPO was required</w:t>
      </w:r>
      <w:r w:rsidR="00D143FA">
        <w:t>,</w:t>
      </w:r>
      <w:r>
        <w:t xml:space="preserve"> </w:t>
      </w:r>
      <w:r w:rsidR="00BB6EB3">
        <w:t xml:space="preserve">as </w:t>
      </w:r>
      <w:r>
        <w:t>new laneway locations will support large floorplate uses</w:t>
      </w:r>
      <w:r w:rsidR="00CD61B8">
        <w:t xml:space="preserve"> and a</w:t>
      </w:r>
      <w:r>
        <w:t xml:space="preserve"> core retail area can be identified </w:t>
      </w:r>
      <w:r w:rsidR="00CD61B8">
        <w:t xml:space="preserve">in the </w:t>
      </w:r>
      <w:r w:rsidR="00BB6EB3">
        <w:t>P</w:t>
      </w:r>
      <w:r w:rsidR="00CD61B8">
        <w:t xml:space="preserve">recinct </w:t>
      </w:r>
      <w:r w:rsidR="00BB6EB3">
        <w:t>P</w:t>
      </w:r>
      <w:r w:rsidR="00CD61B8">
        <w:t>lan.</w:t>
      </w:r>
    </w:p>
    <w:p w:rsidR="003C4C16" w:rsidRDefault="003C4C16" w:rsidP="003C4C16">
      <w:pPr>
        <w:pStyle w:val="Heading4"/>
      </w:pPr>
      <w:r>
        <w:t>Discussion</w:t>
      </w:r>
    </w:p>
    <w:p w:rsidR="000C021B" w:rsidRDefault="003C4C16" w:rsidP="003C4C16">
      <w:pPr>
        <w:pStyle w:val="PPVBody"/>
      </w:pPr>
      <w:r>
        <w:t xml:space="preserve">The Review Panel supports the identification of </w:t>
      </w:r>
      <w:r w:rsidR="00221567">
        <w:t xml:space="preserve">a </w:t>
      </w:r>
      <w:r>
        <w:t>core retail area to ensure that retail activities do not become fragmented, thus possibly weakening the retail centre.  Port Phillip’s proposed retail core is more restricted than the primary active frontages proposed by the Minister</w:t>
      </w:r>
      <w:r w:rsidR="00BB6EB3">
        <w:t>,</w:t>
      </w:r>
      <w:r>
        <w:t xml:space="preserve"> which extend further in </w:t>
      </w:r>
      <w:r w:rsidR="00221567">
        <w:t>each</w:t>
      </w:r>
      <w:r>
        <w:t xml:space="preserve"> direction.  The Review Panel notes that this </w:t>
      </w:r>
      <w:r w:rsidR="00D143FA">
        <w:t>P</w:t>
      </w:r>
      <w:r>
        <w:t>recinct is projected to support 17,500 square metres of retail space by 2050</w:t>
      </w:r>
      <w:r>
        <w:rPr>
          <w:rStyle w:val="FootnoteReference"/>
        </w:rPr>
        <w:footnoteReference w:id="11"/>
      </w:r>
      <w:r>
        <w:t xml:space="preserve">, with a supermarket considered unlikely before 2040.  This relatively late delivery of a supermarket and likely pressure for residential development adds weight to the argument to plan </w:t>
      </w:r>
      <w:r w:rsidR="00CD61B8">
        <w:t xml:space="preserve">now </w:t>
      </w:r>
      <w:r>
        <w:t>for such a use.</w:t>
      </w:r>
    </w:p>
    <w:p w:rsidR="003C4C16" w:rsidRDefault="00CD61B8" w:rsidP="003C4C16">
      <w:pPr>
        <w:pStyle w:val="PPVBody"/>
      </w:pPr>
      <w:r>
        <w:t xml:space="preserve">Having said this the Review Panel is of the view that it is likely that the development of Fishermans Bend will proceed on two fronts, one from the CBD moving south and the other in Wirraway moving from the south.  This view is based on current market activity and the </w:t>
      </w:r>
      <w:r w:rsidR="00AC77AD">
        <w:t>inherent</w:t>
      </w:r>
      <w:r>
        <w:t xml:space="preserve"> attraction of Port Melbourne.  On this basis a supermarket may be viable well before 2040.</w:t>
      </w:r>
    </w:p>
    <w:p w:rsidR="003C4C16" w:rsidRDefault="003C4C16" w:rsidP="003C4C16">
      <w:pPr>
        <w:pStyle w:val="PPVBody"/>
      </w:pPr>
      <w:r>
        <w:t xml:space="preserve">The Review Panel understands that there are multiple property holdings in the vicinity of the Plummer Street and Salmon Street </w:t>
      </w:r>
      <w:r w:rsidR="00CD61B8">
        <w:t xml:space="preserve">intersection </w:t>
      </w:r>
      <w:r w:rsidR="00BB6EB3">
        <w:t xml:space="preserve">which are </w:t>
      </w:r>
      <w:r>
        <w:t>probably not large enough to support a supermarket</w:t>
      </w:r>
      <w:r w:rsidR="00221567">
        <w:t xml:space="preserve"> on </w:t>
      </w:r>
      <w:r w:rsidR="00BB6EB3">
        <w:t xml:space="preserve">their </w:t>
      </w:r>
      <w:r w:rsidR="00221567">
        <w:t>own</w:t>
      </w:r>
      <w:r>
        <w:t>.  Given the inherent difficulties in land assembly for such uses</w:t>
      </w:r>
      <w:r w:rsidR="00221567">
        <w:t>,</w:t>
      </w:r>
      <w:r>
        <w:t xml:space="preserve"> the nature and location of core retail uses such as a supermarket and a mechanism to facilitate delivery </w:t>
      </w:r>
      <w:r w:rsidR="00CD61B8">
        <w:t xml:space="preserve">in the future </w:t>
      </w:r>
      <w:r>
        <w:t xml:space="preserve">should be considered at the </w:t>
      </w:r>
      <w:r w:rsidR="00BB6EB3">
        <w:t>p</w:t>
      </w:r>
      <w:r>
        <w:t>recinct plan</w:t>
      </w:r>
      <w:r w:rsidR="00BB6EB3">
        <w:t>ning</w:t>
      </w:r>
      <w:r>
        <w:t xml:space="preserve"> stage.</w:t>
      </w:r>
      <w:r w:rsidR="00221567">
        <w:t xml:space="preserve">  The Review Panel does not support </w:t>
      </w:r>
      <w:r w:rsidR="00BB6EB3">
        <w:t xml:space="preserve">the </w:t>
      </w:r>
      <w:r w:rsidR="00221567">
        <w:t>application of a DPO at this stage</w:t>
      </w:r>
      <w:r w:rsidR="00BB6EB3">
        <w:t>, as it considers that it would be premature</w:t>
      </w:r>
      <w:r w:rsidR="00221567">
        <w:t>.</w:t>
      </w:r>
    </w:p>
    <w:p w:rsidR="00D143FA" w:rsidRDefault="00D143FA">
      <w:pPr>
        <w:pStyle w:val="Heading4"/>
      </w:pPr>
      <w:r>
        <w:t xml:space="preserve">Findings </w:t>
      </w:r>
    </w:p>
    <w:p w:rsidR="000A60C3" w:rsidRDefault="000A60C3" w:rsidP="000A60C3">
      <w:pPr>
        <w:pStyle w:val="PPVBody"/>
      </w:pPr>
      <w:r>
        <w:t>The Review Panel finds:</w:t>
      </w:r>
    </w:p>
    <w:p w:rsidR="000C041D" w:rsidRDefault="000C041D" w:rsidP="000C041D">
      <w:pPr>
        <w:pStyle w:val="PPVBullet1"/>
      </w:pPr>
      <w:r>
        <w:t>It supports the building typologies proposed for the core and non-core areas of Wirraway, including the range of low to mid-rise typologies proposed for the non-core area</w:t>
      </w:r>
    </w:p>
    <w:p w:rsidR="000C041D" w:rsidRDefault="000C041D" w:rsidP="000C041D">
      <w:pPr>
        <w:pStyle w:val="PPVBullet1"/>
      </w:pPr>
      <w:r>
        <w:lastRenderedPageBreak/>
        <w:t>It supports the tooth and gap approach on both sides of Plummer Street with the eastern extent of it being opposite the western end of the JL Murphy Reserve</w:t>
      </w:r>
    </w:p>
    <w:p w:rsidR="000C041D" w:rsidRPr="00221567" w:rsidRDefault="000C041D" w:rsidP="000C041D">
      <w:pPr>
        <w:pStyle w:val="PPVBullet1"/>
      </w:pPr>
      <w:r>
        <w:t>It accepts the revision of the core and subprecinct boundaries as proposed by Port Phillip and agreed by the Minister</w:t>
      </w:r>
    </w:p>
    <w:p w:rsidR="000C041D" w:rsidRDefault="000C041D" w:rsidP="000C041D">
      <w:pPr>
        <w:pStyle w:val="PPVBullet1"/>
      </w:pPr>
      <w:r>
        <w:t>buildings heights in the core as proposed by the Minister are acceptable</w:t>
      </w:r>
    </w:p>
    <w:p w:rsidR="000C041D" w:rsidRDefault="000C041D" w:rsidP="000C041D">
      <w:pPr>
        <w:pStyle w:val="PPVBullet1"/>
      </w:pPr>
      <w:r>
        <w:t>A tooth and gap outcome for Plummer Street as sought by Port Phillip should be provided for in the DDO</w:t>
      </w:r>
    </w:p>
    <w:p w:rsidR="000C041D" w:rsidRDefault="000C041D" w:rsidP="000C041D">
      <w:pPr>
        <w:pStyle w:val="PPVBullet1"/>
      </w:pPr>
      <w:r>
        <w:t>In the non-core area, where a building height of six storeys discretionary is proposed, this should be increased to eight storeys discretionary</w:t>
      </w:r>
    </w:p>
    <w:p w:rsidR="000C041D" w:rsidRDefault="000C041D" w:rsidP="000C041D">
      <w:pPr>
        <w:pStyle w:val="PPVBullet1"/>
      </w:pPr>
      <w:r>
        <w:t>The amended height and setbacks for the north side of Williamstown Road are supported</w:t>
      </w:r>
    </w:p>
    <w:p w:rsidR="000C041D" w:rsidRDefault="000C041D" w:rsidP="000C041D">
      <w:pPr>
        <w:pStyle w:val="PPVBullet1"/>
      </w:pPr>
      <w:r>
        <w:t>Further discussion between the Minister and Port Phillip on setbacks is supported with the Minister’s proposal being the fall-back position if agreement is not reached.</w:t>
      </w:r>
    </w:p>
    <w:p w:rsidR="000A60C3" w:rsidRDefault="000C041D" w:rsidP="000A60C3">
      <w:pPr>
        <w:pStyle w:val="PPVBullet1"/>
      </w:pPr>
      <w:r>
        <w:t>A</w:t>
      </w:r>
      <w:r w:rsidR="000A60C3">
        <w:t xml:space="preserve"> core retail area can be defined at the </w:t>
      </w:r>
      <w:r>
        <w:t xml:space="preserve">Precinct Planning </w:t>
      </w:r>
      <w:r w:rsidR="000A60C3">
        <w:t>stage</w:t>
      </w:r>
      <w:r w:rsidR="00BB6EB3">
        <w:t>.</w:t>
      </w:r>
    </w:p>
    <w:p w:rsidR="000A60C3" w:rsidRDefault="00335B82" w:rsidP="00335B82">
      <w:pPr>
        <w:pStyle w:val="Heading2"/>
      </w:pPr>
      <w:bookmarkStart w:id="48" w:name="_Toc519851972"/>
      <w:r>
        <w:t>Recommendations</w:t>
      </w:r>
      <w:bookmarkEnd w:id="48"/>
    </w:p>
    <w:p w:rsidR="00335B82" w:rsidRDefault="00335B82" w:rsidP="00335B82">
      <w:pPr>
        <w:pStyle w:val="PPVBody"/>
      </w:pPr>
      <w:r>
        <w:t>The Review Panel recommends to:</w:t>
      </w:r>
    </w:p>
    <w:p w:rsidR="00335B82" w:rsidRPr="00335B82" w:rsidRDefault="00335B82" w:rsidP="00335B82">
      <w:pPr>
        <w:pStyle w:val="PPVRecommendation"/>
      </w:pPr>
      <w:bookmarkStart w:id="49" w:name="_Toc519843461"/>
      <w:bookmarkStart w:id="50" w:name="_Toc519843462"/>
      <w:bookmarkEnd w:id="49"/>
      <w:r>
        <w:t>Amend Map 2, Building Heights, in the Design and Development Overlay for Wirraway to change building heights in the non-core area which were proposed as six storeys discretionary to be eight storeys discretionary.</w:t>
      </w:r>
      <w:bookmarkEnd w:id="50"/>
    </w:p>
    <w:bookmarkEnd w:id="30"/>
    <w:p w:rsidR="008975C4" w:rsidRDefault="008975C4">
      <w:pPr>
        <w:spacing w:before="0"/>
        <w:jc w:val="left"/>
        <w:rPr>
          <w:rFonts w:cs="Times New Roman"/>
          <w:b/>
        </w:rPr>
      </w:pPr>
      <w:r>
        <w:br w:type="page"/>
      </w:r>
    </w:p>
    <w:p w:rsidR="00A462FE" w:rsidRPr="00233351" w:rsidRDefault="00F948F4" w:rsidP="00A462FE">
      <w:pPr>
        <w:pStyle w:val="Heading1"/>
      </w:pPr>
      <w:bookmarkStart w:id="51" w:name="_Toc519851973"/>
      <w:r>
        <w:lastRenderedPageBreak/>
        <w:t>Location of open space</w:t>
      </w:r>
      <w:bookmarkEnd w:id="51"/>
    </w:p>
    <w:p w:rsidR="00263D3A" w:rsidRDefault="00A462FE" w:rsidP="00A462FE">
      <w:pPr>
        <w:pStyle w:val="Heading2"/>
      </w:pPr>
      <w:bookmarkStart w:id="52" w:name="_Toc519851974"/>
      <w:r>
        <w:t>Context</w:t>
      </w:r>
      <w:bookmarkEnd w:id="52"/>
    </w:p>
    <w:p w:rsidR="00150E27" w:rsidRDefault="00150E27" w:rsidP="00150E27">
      <w:pPr>
        <w:pStyle w:val="PPVBody"/>
      </w:pPr>
      <w:r>
        <w:t xml:space="preserve">Wirraway has one existing significant area of active open space, the JL Murphy Reserve.  It is </w:t>
      </w:r>
      <w:r w:rsidR="00146D56">
        <w:t>proximate to both the existing West</w:t>
      </w:r>
      <w:r w:rsidR="00D143FA">
        <w:t xml:space="preserve"> G</w:t>
      </w:r>
      <w:r w:rsidR="00146D56">
        <w:t xml:space="preserve">ate Park located in the Employment Precinct and </w:t>
      </w:r>
      <w:r w:rsidR="00BB6EB3">
        <w:t xml:space="preserve">Port Phillip </w:t>
      </w:r>
      <w:r w:rsidR="00146D56">
        <w:t xml:space="preserve">a few hundred metres </w:t>
      </w:r>
      <w:r w:rsidR="00BB6EB3">
        <w:t>to the west</w:t>
      </w:r>
      <w:r w:rsidR="00146D56">
        <w:t xml:space="preserve">.  </w:t>
      </w:r>
      <w:r w:rsidR="00611F57">
        <w:t xml:space="preserve">Howe Reserve is a further area </w:t>
      </w:r>
      <w:r w:rsidR="009A4183">
        <w:t xml:space="preserve">of </w:t>
      </w:r>
      <w:r w:rsidR="00611F57">
        <w:t>passive open space.</w:t>
      </w:r>
    </w:p>
    <w:p w:rsidR="00146D56" w:rsidRDefault="00146D56" w:rsidP="00150E27">
      <w:pPr>
        <w:pStyle w:val="PPVBody"/>
      </w:pPr>
      <w:r>
        <w:t>T</w:t>
      </w:r>
      <w:r w:rsidR="00014E07">
        <w:t>wo</w:t>
      </w:r>
      <w:r>
        <w:t xml:space="preserve"> new parks are proposed within Wirraway:</w:t>
      </w:r>
    </w:p>
    <w:p w:rsidR="00146D56" w:rsidRDefault="00014E07" w:rsidP="00014E07">
      <w:pPr>
        <w:pStyle w:val="PPVBullet1"/>
      </w:pPr>
      <w:r>
        <w:t>Prohasky Park (incorporating the existing Howe Reserve</w:t>
      </w:r>
      <w:r w:rsidR="00D143FA">
        <w:t>)</w:t>
      </w:r>
    </w:p>
    <w:p w:rsidR="00014E07" w:rsidRDefault="00014E07" w:rsidP="00014E07">
      <w:pPr>
        <w:pStyle w:val="PPVBullet1"/>
      </w:pPr>
      <w:r>
        <w:t>Wirraway North Park (in the vicinity of Salmon Street and Woolboard Road)</w:t>
      </w:r>
    </w:p>
    <w:p w:rsidR="00014E07" w:rsidRPr="00150E27" w:rsidRDefault="00014E07" w:rsidP="00150E27">
      <w:pPr>
        <w:pStyle w:val="PPVBody"/>
      </w:pPr>
      <w:r>
        <w:t>In addition there are a series of linear spaces linking existing and proposed parks.</w:t>
      </w:r>
    </w:p>
    <w:p w:rsidR="00A462FE" w:rsidRDefault="00A462FE" w:rsidP="00A462FE">
      <w:pPr>
        <w:pStyle w:val="Heading2"/>
      </w:pPr>
      <w:bookmarkStart w:id="53" w:name="_Toc519851975"/>
      <w:r w:rsidRPr="00445060">
        <w:t>Submissions</w:t>
      </w:r>
      <w:r>
        <w:t xml:space="preserve"> and evidence</w:t>
      </w:r>
      <w:bookmarkEnd w:id="53"/>
      <w:r>
        <w:t xml:space="preserve"> </w:t>
      </w:r>
    </w:p>
    <w:p w:rsidR="002F37DF" w:rsidRPr="002F37DF" w:rsidRDefault="00150E27" w:rsidP="00150E27">
      <w:pPr>
        <w:pStyle w:val="PPVBody"/>
      </w:pPr>
      <w:r>
        <w:t>In his opening submission</w:t>
      </w:r>
      <w:r w:rsidR="00D143FA">
        <w:t>s,</w:t>
      </w:r>
      <w:r>
        <w:t xml:space="preserve"> the Minister </w:t>
      </w:r>
      <w:r w:rsidRPr="002F37DF">
        <w:t>proposed the following open space</w:t>
      </w:r>
      <w:r w:rsidR="002F37DF" w:rsidRPr="002F37DF">
        <w:t xml:space="preserve"> </w:t>
      </w:r>
      <w:r w:rsidRPr="002F37DF">
        <w:t>for W</w:t>
      </w:r>
      <w:r w:rsidR="002F37DF" w:rsidRPr="002F37DF">
        <w:t>irraway.</w:t>
      </w:r>
    </w:p>
    <w:p w:rsidR="00150E27" w:rsidRPr="002F37DF" w:rsidRDefault="002F37DF" w:rsidP="00150E27">
      <w:pPr>
        <w:pStyle w:val="PPVBody"/>
      </w:pPr>
      <w:r w:rsidRPr="002F37DF">
        <w:t>Existing open space:</w:t>
      </w:r>
    </w:p>
    <w:p w:rsidR="002F37DF" w:rsidRPr="002F37DF" w:rsidRDefault="002F37DF" w:rsidP="002F37DF">
      <w:pPr>
        <w:pStyle w:val="PPVBullet1"/>
      </w:pPr>
      <w:r w:rsidRPr="002F37DF">
        <w:t>JL Murphy Reserve</w:t>
      </w:r>
    </w:p>
    <w:p w:rsidR="002F37DF" w:rsidRDefault="002F37DF" w:rsidP="002F37DF">
      <w:pPr>
        <w:pStyle w:val="PPVBullet1"/>
      </w:pPr>
      <w:r>
        <w:t>Howe Reserve</w:t>
      </w:r>
      <w:r w:rsidR="0030198F">
        <w:t>.</w:t>
      </w:r>
    </w:p>
    <w:p w:rsidR="002F37DF" w:rsidRDefault="002F37DF" w:rsidP="00150E27">
      <w:pPr>
        <w:pStyle w:val="PPVBody"/>
      </w:pPr>
      <w:r>
        <w:t>Proposed new parks</w:t>
      </w:r>
      <w:r w:rsidR="00D143FA">
        <w:t>:</w:t>
      </w:r>
    </w:p>
    <w:p w:rsidR="002F37DF" w:rsidRDefault="002F37DF" w:rsidP="002F37DF">
      <w:pPr>
        <w:pStyle w:val="PPVBullet1"/>
      </w:pPr>
      <w:r>
        <w:t>Prohasky Park</w:t>
      </w:r>
    </w:p>
    <w:p w:rsidR="002F37DF" w:rsidRDefault="002F37DF" w:rsidP="002F37DF">
      <w:pPr>
        <w:pStyle w:val="PPVBullet1"/>
      </w:pPr>
      <w:r>
        <w:t>Wirraway North Park</w:t>
      </w:r>
      <w:r w:rsidR="0030198F">
        <w:t>.</w:t>
      </w:r>
    </w:p>
    <w:p w:rsidR="002F37DF" w:rsidRDefault="00AD4A35" w:rsidP="00150E27">
      <w:pPr>
        <w:pStyle w:val="PPVBody"/>
      </w:pPr>
      <w:r>
        <w:t xml:space="preserve">Neighbourhood open spaces </w:t>
      </w:r>
      <w:r w:rsidR="002F37DF">
        <w:t>in the following locations</w:t>
      </w:r>
      <w:r w:rsidR="00D143FA">
        <w:t>:</w:t>
      </w:r>
    </w:p>
    <w:p w:rsidR="002F37DF" w:rsidRDefault="00611F57" w:rsidP="00AD4A35">
      <w:pPr>
        <w:pStyle w:val="PPVBullet1"/>
      </w:pPr>
      <w:r>
        <w:t>a</w:t>
      </w:r>
      <w:r w:rsidR="002F37DF">
        <w:t>butting a new east</w:t>
      </w:r>
      <w:r w:rsidR="002B75FE">
        <w:t>-</w:t>
      </w:r>
      <w:r w:rsidR="002F37DF">
        <w:t>west street west of Salmon Street</w:t>
      </w:r>
    </w:p>
    <w:p w:rsidR="002F37DF" w:rsidRDefault="00611F57" w:rsidP="00AD4A35">
      <w:pPr>
        <w:pStyle w:val="PPVBullet1"/>
      </w:pPr>
      <w:r>
        <w:t>o</w:t>
      </w:r>
      <w:r w:rsidR="002F37DF">
        <w:t>n the southeast corner of Smith Street and a new east</w:t>
      </w:r>
      <w:r w:rsidR="002B75FE">
        <w:t>-</w:t>
      </w:r>
      <w:r w:rsidR="002F37DF">
        <w:t>west street</w:t>
      </w:r>
    </w:p>
    <w:p w:rsidR="002F37DF" w:rsidRDefault="00611F57" w:rsidP="00AD4A35">
      <w:pPr>
        <w:pStyle w:val="PPVBullet1"/>
      </w:pPr>
      <w:r>
        <w:t>o</w:t>
      </w:r>
      <w:r w:rsidR="002F37DF">
        <w:t>n the northeast and southeast corners of the Plummer Street/Salmon Street intersection</w:t>
      </w:r>
    </w:p>
    <w:p w:rsidR="002F37DF" w:rsidRDefault="002F37DF" w:rsidP="00AD4A35">
      <w:pPr>
        <w:pStyle w:val="PPVBullet1"/>
      </w:pPr>
      <w:r>
        <w:t>Salmon Street opposite the JL Murphy Reserve</w:t>
      </w:r>
    </w:p>
    <w:p w:rsidR="002F37DF" w:rsidRDefault="00611F57" w:rsidP="00AD4A35">
      <w:pPr>
        <w:pStyle w:val="PPVBullet1"/>
      </w:pPr>
      <w:r>
        <w:t>t</w:t>
      </w:r>
      <w:r w:rsidR="002F37DF">
        <w:t>he so</w:t>
      </w:r>
      <w:r w:rsidR="00AD4A35">
        <w:t>u</w:t>
      </w:r>
      <w:r w:rsidR="002F37DF">
        <w:t>thwest corner of Woolb</w:t>
      </w:r>
      <w:r w:rsidR="00AD4A35">
        <w:t>o</w:t>
      </w:r>
      <w:r w:rsidR="002F37DF">
        <w:t>ard Road and a new north</w:t>
      </w:r>
      <w:r w:rsidR="002B75FE">
        <w:t>-</w:t>
      </w:r>
      <w:r w:rsidR="002F37DF">
        <w:t xml:space="preserve">south street, </w:t>
      </w:r>
      <w:r w:rsidR="00AD4A35">
        <w:t>extending south to a new east</w:t>
      </w:r>
      <w:r w:rsidR="002B75FE">
        <w:t>-</w:t>
      </w:r>
      <w:r w:rsidR="00AD4A35">
        <w:t>west street</w:t>
      </w:r>
      <w:r w:rsidR="00BD618D">
        <w:t>.</w:t>
      </w:r>
    </w:p>
    <w:p w:rsidR="00AD4A35" w:rsidRDefault="00AD4A35" w:rsidP="00150E27">
      <w:pPr>
        <w:pStyle w:val="PPVBody"/>
      </w:pPr>
      <w:r>
        <w:t xml:space="preserve">New </w:t>
      </w:r>
      <w:r w:rsidR="00855BED">
        <w:t>linear open space link</w:t>
      </w:r>
      <w:r>
        <w:t>s predominantly:</w:t>
      </w:r>
    </w:p>
    <w:p w:rsidR="00AD4A35" w:rsidRDefault="00AD4A35" w:rsidP="00AD4A35">
      <w:pPr>
        <w:pStyle w:val="PPVBullet1"/>
      </w:pPr>
      <w:r>
        <w:t>east</w:t>
      </w:r>
      <w:r w:rsidR="002B75FE">
        <w:t>-</w:t>
      </w:r>
      <w:r>
        <w:t>west along the south side of Woolboard Road</w:t>
      </w:r>
    </w:p>
    <w:p w:rsidR="00AD4A35" w:rsidRDefault="00AD4A35" w:rsidP="00AD4A35">
      <w:pPr>
        <w:pStyle w:val="PPVBullet1"/>
      </w:pPr>
      <w:r>
        <w:t>east</w:t>
      </w:r>
      <w:r w:rsidR="002B75FE">
        <w:t>-</w:t>
      </w:r>
      <w:r>
        <w:t>west along the south side of Tarver Street and extending through to JL Murphy Reserve</w:t>
      </w:r>
    </w:p>
    <w:p w:rsidR="00AD4A35" w:rsidRDefault="00AD4A35" w:rsidP="00AD4A35">
      <w:pPr>
        <w:pStyle w:val="PPVBullet1"/>
      </w:pPr>
      <w:r>
        <w:t>north</w:t>
      </w:r>
      <w:r w:rsidR="002B75FE">
        <w:t>-</w:t>
      </w:r>
      <w:r>
        <w:t xml:space="preserve">south along </w:t>
      </w:r>
      <w:r w:rsidR="00611F57">
        <w:t xml:space="preserve">the </w:t>
      </w:r>
      <w:r>
        <w:t>west side of Smith Street</w:t>
      </w:r>
      <w:r w:rsidR="00BD618D">
        <w:t>.</w:t>
      </w:r>
    </w:p>
    <w:p w:rsidR="002E5394" w:rsidRDefault="00BB6EB3" w:rsidP="00150E27">
      <w:pPr>
        <w:pStyle w:val="PPVBody"/>
      </w:pPr>
      <w:r>
        <w:t>T</w:t>
      </w:r>
      <w:r w:rsidR="00150E27">
        <w:t xml:space="preserve">he Minister called </w:t>
      </w:r>
      <w:r>
        <w:t xml:space="preserve">open space </w:t>
      </w:r>
      <w:r w:rsidR="00150E27">
        <w:t>evidence from Ms Thompson</w:t>
      </w:r>
      <w:r w:rsidR="002E5394">
        <w:t xml:space="preserve"> who recommended the following changes to open space provision</w:t>
      </w:r>
      <w:r>
        <w:t xml:space="preserve"> in Wirraway</w:t>
      </w:r>
      <w:r w:rsidR="002E5394">
        <w:t>:</w:t>
      </w:r>
    </w:p>
    <w:p w:rsidR="002E5394" w:rsidRDefault="00855BED" w:rsidP="00855BED">
      <w:pPr>
        <w:pStyle w:val="PPVBullet1"/>
      </w:pPr>
      <w:r>
        <w:t>a</w:t>
      </w:r>
      <w:r w:rsidR="002E5394">
        <w:t xml:space="preserve"> new neighbourhood open space north west of northern section of Rocklea Drive</w:t>
      </w:r>
    </w:p>
    <w:p w:rsidR="002E5394" w:rsidRDefault="00855BED" w:rsidP="00855BED">
      <w:pPr>
        <w:pStyle w:val="PPVBullet1"/>
      </w:pPr>
      <w:r>
        <w:t>e</w:t>
      </w:r>
      <w:r w:rsidR="002E5394">
        <w:t>nlarging the neighbourhood open space located on the south east corner of Salmon and the extension of Tarver Street</w:t>
      </w:r>
    </w:p>
    <w:p w:rsidR="002E5394" w:rsidRDefault="00855BED" w:rsidP="00855BED">
      <w:pPr>
        <w:pStyle w:val="PPVBullet1"/>
      </w:pPr>
      <w:r>
        <w:lastRenderedPageBreak/>
        <w:t>r</w:t>
      </w:r>
      <w:r w:rsidR="002E5394">
        <w:t>elocating the open space on Plummer Street opposite the JL Murphy Reserve to the north so that it includes an existing large tree, abuts the new east west road existing large tree and enlarging it.</w:t>
      </w:r>
    </w:p>
    <w:p w:rsidR="00150E27" w:rsidRDefault="00150E27" w:rsidP="00150E27">
      <w:pPr>
        <w:pStyle w:val="PPVBody"/>
      </w:pPr>
      <w:r>
        <w:t>In closing for Wirraway</w:t>
      </w:r>
      <w:r w:rsidR="00611F57">
        <w:t>,</w:t>
      </w:r>
      <w:r>
        <w:t xml:space="preserve"> the Minister submitted:</w:t>
      </w:r>
    </w:p>
    <w:p w:rsidR="00150E27" w:rsidRDefault="00150E27" w:rsidP="00150E27">
      <w:pPr>
        <w:pStyle w:val="PPVQuote"/>
      </w:pPr>
      <w:r w:rsidRPr="009E4FB0">
        <w:t xml:space="preserve">The Minister </w:t>
      </w:r>
      <w:r>
        <w:t>has accepted all of Ms Thompson’s recommendations to provide further public open space in Wirraway.</w:t>
      </w:r>
    </w:p>
    <w:p w:rsidR="00150E27" w:rsidRDefault="00150E27" w:rsidP="00150E27">
      <w:pPr>
        <w:pStyle w:val="PPVQuote"/>
      </w:pPr>
      <w:r w:rsidRPr="00451DE5">
        <w:t xml:space="preserve">For the Wirraway </w:t>
      </w:r>
      <w:r w:rsidR="00AA15D9">
        <w:t>P</w:t>
      </w:r>
      <w:r w:rsidRPr="00451DE5">
        <w:t xml:space="preserve">recinct, the total open space in the draft Framework is 143,378m². </w:t>
      </w:r>
      <w:r w:rsidR="000C021B">
        <w:t xml:space="preserve"> </w:t>
      </w:r>
      <w:r w:rsidRPr="00451DE5">
        <w:t>Ms Thompson recommended three changes</w:t>
      </w:r>
      <w:r>
        <w:t>.  The Minister has accepted all of t</w:t>
      </w:r>
      <w:r w:rsidR="0030198F">
        <w:t>hese changes.  The changes are:</w:t>
      </w:r>
    </w:p>
    <w:p w:rsidR="00150E27" w:rsidRPr="00451DE5" w:rsidRDefault="00150E27" w:rsidP="00150E27">
      <w:pPr>
        <w:pStyle w:val="PPVQuoteBullet1"/>
      </w:pPr>
      <w:r>
        <w:t>Introducing a</w:t>
      </w:r>
      <w:r w:rsidRPr="00451DE5">
        <w:t xml:space="preserve"> new public open space on Smith Street in the </w:t>
      </w:r>
      <w:r>
        <w:t>southwest</w:t>
      </w:r>
      <w:r w:rsidR="0030198F">
        <w:t xml:space="preserve"> area of Wirraway.</w:t>
      </w:r>
    </w:p>
    <w:p w:rsidR="00150E27" w:rsidRPr="00451DE5" w:rsidRDefault="00150E27" w:rsidP="00150E27">
      <w:pPr>
        <w:pStyle w:val="PPVQuoteBullet1"/>
      </w:pPr>
      <w:r w:rsidRPr="00451DE5">
        <w:t xml:space="preserve">Reconfiguring </w:t>
      </w:r>
      <w:r>
        <w:t xml:space="preserve">and expanding </w:t>
      </w:r>
      <w:r w:rsidRPr="00451DE5">
        <w:t>the proposed public open space in Rocklea Drive.</w:t>
      </w:r>
    </w:p>
    <w:p w:rsidR="00150E27" w:rsidRPr="00451DE5" w:rsidRDefault="00150E27" w:rsidP="00150E27">
      <w:pPr>
        <w:pStyle w:val="PPVQuoteBullet1"/>
      </w:pPr>
      <w:r w:rsidRPr="00451DE5">
        <w:t>Relocating and enlarging the proposed public open space near Plummer Street.</w:t>
      </w:r>
    </w:p>
    <w:p w:rsidR="00150E27" w:rsidRDefault="00150E27" w:rsidP="00150E27">
      <w:pPr>
        <w:pStyle w:val="PPVQuote"/>
      </w:pPr>
      <w:r w:rsidRPr="00BA643D">
        <w:t xml:space="preserve">The effect of these recommendations is to increase the total public open space for </w:t>
      </w:r>
      <w:r>
        <w:t xml:space="preserve">Wirraway to </w:t>
      </w:r>
      <w:r w:rsidRPr="00451DE5">
        <w:t>149,926m², an additional 6548m².</w:t>
      </w:r>
      <w:r w:rsidR="00611F57">
        <w:rPr>
          <w:rStyle w:val="FootnoteReference"/>
        </w:rPr>
        <w:footnoteReference w:id="12"/>
      </w:r>
    </w:p>
    <w:p w:rsidR="00A462FE" w:rsidRDefault="00F9614B" w:rsidP="00A462FE">
      <w:pPr>
        <w:pStyle w:val="PPVBody"/>
      </w:pPr>
      <w:r>
        <w:t xml:space="preserve">Port </w:t>
      </w:r>
      <w:r w:rsidR="00150E27">
        <w:t xml:space="preserve">Phillip submitted </w:t>
      </w:r>
      <w:r w:rsidR="002B1322">
        <w:t>no changes to the provision of open space in Wirraway</w:t>
      </w:r>
      <w:r w:rsidR="00855BED">
        <w:t xml:space="preserve"> as recommended by Ms Thompson</w:t>
      </w:r>
      <w:r w:rsidR="002B1322">
        <w:t>.</w:t>
      </w:r>
    </w:p>
    <w:p w:rsidR="00E62710" w:rsidRPr="00E62710" w:rsidRDefault="00E62710" w:rsidP="00A462FE">
      <w:pPr>
        <w:pStyle w:val="PPVBody"/>
        <w:rPr>
          <w:b/>
        </w:rPr>
      </w:pPr>
      <w:r w:rsidRPr="00E62710">
        <w:rPr>
          <w:b/>
        </w:rPr>
        <w:t xml:space="preserve">128 Salmon Street </w:t>
      </w:r>
      <w:r w:rsidR="00BE34A9">
        <w:rPr>
          <w:b/>
        </w:rPr>
        <w:t>(S145)</w:t>
      </w:r>
    </w:p>
    <w:p w:rsidR="002B1322" w:rsidRDefault="004C1172" w:rsidP="00A462FE">
      <w:pPr>
        <w:pStyle w:val="PPVBody"/>
      </w:pPr>
      <w:r>
        <w:t>Ms Robertson for Bowens adopted Ms Collingwood’s submission</w:t>
      </w:r>
      <w:r w:rsidR="00BB6EB3">
        <w:t xml:space="preserve"> (discussed in the Overview Report)</w:t>
      </w:r>
      <w:r>
        <w:t xml:space="preserve"> that the provision of open space within 200 metres safe walking distance for all residents lacked strategic justification.  She further submitted that her client is a long term business operator and intends to remain in its current location.</w:t>
      </w:r>
    </w:p>
    <w:p w:rsidR="00A462FE" w:rsidRDefault="004C1172" w:rsidP="00A462FE">
      <w:pPr>
        <w:pStyle w:val="PPVBody"/>
      </w:pPr>
      <w:r>
        <w:t xml:space="preserve">There were submissions requesting that some of the linear spaces connecting parks be deleted. </w:t>
      </w:r>
      <w:r w:rsidR="00D143FA">
        <w:t xml:space="preserve"> </w:t>
      </w:r>
      <w:r>
        <w:t xml:space="preserve">These included Ms Collingwood who submitted that there is no need for the space along the east boundary of the </w:t>
      </w:r>
      <w:r w:rsidR="007E1F2B">
        <w:t xml:space="preserve">Diamond Salmon </w:t>
      </w:r>
      <w:r>
        <w:t xml:space="preserve">site </w:t>
      </w:r>
      <w:r w:rsidR="007E1F2B">
        <w:t>at 19 Salmon Street</w:t>
      </w:r>
      <w:r>
        <w:t>.  This was supported by the evidence of Mr Barnes.  The submissions and evidence questioned what connectivity this link provides.</w:t>
      </w:r>
    </w:p>
    <w:p w:rsidR="00E62710" w:rsidRPr="00E62710" w:rsidRDefault="00BE34A9" w:rsidP="00A462FE">
      <w:pPr>
        <w:pStyle w:val="PPVBody"/>
        <w:rPr>
          <w:b/>
        </w:rPr>
      </w:pPr>
      <w:r>
        <w:rPr>
          <w:b/>
        </w:rPr>
        <w:t>541 Graham Street (</w:t>
      </w:r>
      <w:r w:rsidR="00522C75">
        <w:rPr>
          <w:b/>
        </w:rPr>
        <w:t>S150</w:t>
      </w:r>
      <w:r>
        <w:rPr>
          <w:b/>
        </w:rPr>
        <w:t>)</w:t>
      </w:r>
    </w:p>
    <w:p w:rsidR="006616A6" w:rsidRPr="003B7A74" w:rsidRDefault="006616A6" w:rsidP="00A462FE">
      <w:pPr>
        <w:pStyle w:val="PPVBody"/>
      </w:pPr>
      <w:r w:rsidRPr="003B7A74">
        <w:t xml:space="preserve">Mr Canavan for Sel Reklaw objected to the open space link at the north of his client’s site and to the </w:t>
      </w:r>
      <w:r w:rsidR="00D55333" w:rsidRPr="003B7A74">
        <w:t>provision of a local park on the wester</w:t>
      </w:r>
      <w:r w:rsidR="007E1F2B" w:rsidRPr="003B7A74">
        <w:t>n</w:t>
      </w:r>
      <w:r w:rsidR="00D55333" w:rsidRPr="003B7A74">
        <w:t xml:space="preserve"> part of the site.</w:t>
      </w:r>
    </w:p>
    <w:p w:rsidR="00F9614B" w:rsidRDefault="00F9614B" w:rsidP="00A462FE">
      <w:pPr>
        <w:pStyle w:val="PPVBody"/>
      </w:pPr>
      <w:r w:rsidRPr="003B7A74">
        <w:t xml:space="preserve">The Minister </w:t>
      </w:r>
      <w:r w:rsidR="00776519" w:rsidRPr="003B7A74">
        <w:t>propose</w:t>
      </w:r>
      <w:r w:rsidR="00776519">
        <w:t>d</w:t>
      </w:r>
      <w:r w:rsidR="00776519" w:rsidRPr="003B7A74">
        <w:t xml:space="preserve"> </w:t>
      </w:r>
      <w:r w:rsidRPr="003B7A74">
        <w:t>two areas of open space on the north east and south</w:t>
      </w:r>
      <w:r>
        <w:t xml:space="preserve"> east corners of Plummer Street and Salmon Street as part of the </w:t>
      </w:r>
      <w:r w:rsidR="003179CB">
        <w:t>c</w:t>
      </w:r>
      <w:r>
        <w:t>ore.  These would be complemented by a green link on the west side of Salmon Street, south of Plummer Street terminating on the south west corner of Salmon and Plummer Streets.  Mr Barnes recommended deleting these open spaces, stating:</w:t>
      </w:r>
    </w:p>
    <w:p w:rsidR="00F9614B" w:rsidRDefault="00F419A3" w:rsidP="00F419A3">
      <w:pPr>
        <w:pStyle w:val="PPVQuote"/>
      </w:pPr>
      <w:r>
        <w:lastRenderedPageBreak/>
        <w:t>…</w:t>
      </w:r>
      <w:r w:rsidR="00776519">
        <w:t xml:space="preserve"> </w:t>
      </w:r>
      <w:r w:rsidR="00F9614B">
        <w:t xml:space="preserve">this is a key intersection within the core of the Wirraway Precinct. </w:t>
      </w:r>
      <w:r w:rsidR="00776519">
        <w:t xml:space="preserve"> </w:t>
      </w:r>
      <w:r w:rsidR="00F9614B">
        <w:t>I would prefer a</w:t>
      </w:r>
      <w:r>
        <w:t xml:space="preserve"> </w:t>
      </w:r>
      <w:r w:rsidR="00F9614B">
        <w:t>strong built form to define the corners of this intersection rather than relatively small areas of open</w:t>
      </w:r>
      <w:r>
        <w:t xml:space="preserve"> </w:t>
      </w:r>
      <w:r w:rsidR="00F9614B">
        <w:t>space</w:t>
      </w:r>
      <w:r w:rsidR="0030198F">
        <w:t>.</w:t>
      </w:r>
      <w:r>
        <w:rPr>
          <w:rStyle w:val="FootnoteReference"/>
        </w:rPr>
        <w:footnoteReference w:id="13"/>
      </w:r>
    </w:p>
    <w:p w:rsidR="00F419A3" w:rsidRDefault="00F419A3" w:rsidP="00A462FE">
      <w:pPr>
        <w:pStyle w:val="PPVBody"/>
      </w:pPr>
      <w:r>
        <w:t xml:space="preserve">The Minister </w:t>
      </w:r>
      <w:r w:rsidR="00776519">
        <w:t xml:space="preserve">noted </w:t>
      </w:r>
      <w:r>
        <w:t xml:space="preserve">that the public spaces shown on the Plummer Street and Salmon Street intersection will serve different functions and are not intended to be traditional, green, open space areas.  </w:t>
      </w:r>
      <w:r w:rsidR="00F556F0">
        <w:t xml:space="preserve">These </w:t>
      </w:r>
      <w:r>
        <w:t>are proposed to be plazas and public spaces.</w:t>
      </w:r>
    </w:p>
    <w:p w:rsidR="00E62710" w:rsidRPr="00E62710" w:rsidRDefault="00E62710" w:rsidP="00A462FE">
      <w:pPr>
        <w:pStyle w:val="PPVBody"/>
        <w:rPr>
          <w:b/>
        </w:rPr>
      </w:pPr>
      <w:r w:rsidRPr="00E62710">
        <w:rPr>
          <w:b/>
        </w:rPr>
        <w:t>14- 16 S</w:t>
      </w:r>
      <w:r w:rsidR="00BE34A9">
        <w:rPr>
          <w:b/>
        </w:rPr>
        <w:t>almon Street (S136)</w:t>
      </w:r>
    </w:p>
    <w:p w:rsidR="00470F92" w:rsidRDefault="00470F92" w:rsidP="00A462FE">
      <w:pPr>
        <w:pStyle w:val="PPVBody"/>
      </w:pPr>
      <w:r>
        <w:t xml:space="preserve">A supplementary submission by Bellamia </w:t>
      </w:r>
      <w:r w:rsidR="00423244">
        <w:t xml:space="preserve">Nominees </w:t>
      </w:r>
      <w:r w:rsidR="00776519">
        <w:t xml:space="preserve">raised </w:t>
      </w:r>
      <w:r w:rsidR="00423244">
        <w:t>concerns about the apparent inclusion of the northern portion of their site as open space and an east west green link.  They submit</w:t>
      </w:r>
      <w:r w:rsidR="004342B9">
        <w:t>ted</w:t>
      </w:r>
      <w:r w:rsidR="00423244">
        <w:t xml:space="preserve"> Ms Thompson </w:t>
      </w:r>
      <w:r w:rsidR="00776519">
        <w:t xml:space="preserve">indicated </w:t>
      </w:r>
      <w:r w:rsidR="00423244">
        <w:t xml:space="preserve">that 478 square metres of their site is required for open space.  The </w:t>
      </w:r>
      <w:r w:rsidR="00776519">
        <w:t xml:space="preserve">Review Panel </w:t>
      </w:r>
      <w:r w:rsidR="00423244">
        <w:t>notes this confirmed in D138</w:t>
      </w:r>
      <w:r w:rsidR="007A2FFC">
        <w:t xml:space="preserve"> </w:t>
      </w:r>
      <w:r w:rsidR="00423244">
        <w:t>tabled by the Minister.</w:t>
      </w:r>
    </w:p>
    <w:p w:rsidR="00A462FE" w:rsidRPr="00445060" w:rsidRDefault="00A462FE" w:rsidP="00A462FE">
      <w:pPr>
        <w:pStyle w:val="Heading2"/>
      </w:pPr>
      <w:bookmarkStart w:id="54" w:name="_Toc519851976"/>
      <w:r w:rsidRPr="00445060">
        <w:t>Discussion</w:t>
      </w:r>
      <w:bookmarkEnd w:id="54"/>
    </w:p>
    <w:p w:rsidR="006616A6" w:rsidRDefault="00F67BA4" w:rsidP="00A462FE">
      <w:pPr>
        <w:pStyle w:val="PPVBody"/>
      </w:pPr>
      <w:r>
        <w:t>The Review Panel accepts that the open space provision proposed by the Minister, including Ms Thompson’s recommended changes</w:t>
      </w:r>
      <w:r w:rsidR="00BB6EB3">
        <w:t>,</w:t>
      </w:r>
      <w:r>
        <w:t xml:space="preserve"> is satisfactory.  The Panel notes </w:t>
      </w:r>
      <w:r w:rsidR="00BB6EB3">
        <w:t xml:space="preserve">Ms </w:t>
      </w:r>
      <w:r w:rsidR="00DF5468">
        <w:t xml:space="preserve">Robinson’s </w:t>
      </w:r>
      <w:r>
        <w:t xml:space="preserve">submission that </w:t>
      </w:r>
      <w:r w:rsidR="00DF5468">
        <w:t xml:space="preserve">Bowens </w:t>
      </w:r>
      <w:r w:rsidR="00BB6EB3">
        <w:t>are</w:t>
      </w:r>
      <w:r>
        <w:t xml:space="preserve"> a long term business operator and that their site would need to be acquired for the Wirraway North Park.  The Panel further notes that park is proposed in a 20-30 year time frame in the </w:t>
      </w:r>
      <w:r w:rsidRPr="003C0784">
        <w:rPr>
          <w:i/>
        </w:rPr>
        <w:t>Open Space Strategy</w:t>
      </w:r>
      <w:r w:rsidR="00064016">
        <w:rPr>
          <w:i/>
        </w:rPr>
        <w:t>,</w:t>
      </w:r>
      <w:r>
        <w:t xml:space="preserve"> and that time frame may well see changes which resolve the issue for Bowens.</w:t>
      </w:r>
    </w:p>
    <w:p w:rsidR="00E67073" w:rsidRDefault="00F67BA4" w:rsidP="00A462FE">
      <w:pPr>
        <w:pStyle w:val="PPVBody"/>
      </w:pPr>
      <w:r>
        <w:t xml:space="preserve">With respect to the </w:t>
      </w:r>
      <w:r w:rsidRPr="00C54AB2">
        <w:t xml:space="preserve">proposed linear spaces which link the proposed parks both within and </w:t>
      </w:r>
      <w:r w:rsidR="006616A6" w:rsidRPr="00C54AB2">
        <w:t xml:space="preserve">beyond </w:t>
      </w:r>
      <w:r w:rsidRPr="00C54AB2">
        <w:t xml:space="preserve">the </w:t>
      </w:r>
      <w:r w:rsidR="00064016">
        <w:t>P</w:t>
      </w:r>
      <w:r w:rsidR="00064016" w:rsidRPr="00C54AB2">
        <w:t>recinct</w:t>
      </w:r>
      <w:r w:rsidRPr="00C54AB2">
        <w:t>, as ind</w:t>
      </w:r>
      <w:r w:rsidR="006616A6" w:rsidRPr="00C54AB2">
        <w:t xml:space="preserve">icated </w:t>
      </w:r>
      <w:r w:rsidRPr="00C54AB2">
        <w:t xml:space="preserve">in the </w:t>
      </w:r>
      <w:r w:rsidR="00C54AB2" w:rsidRPr="00C54AB2">
        <w:t>Overview Report</w:t>
      </w:r>
      <w:r w:rsidR="002B75FE">
        <w:t>,</w:t>
      </w:r>
      <w:r w:rsidRPr="00C54AB2">
        <w:t xml:space="preserve"> </w:t>
      </w:r>
      <w:r w:rsidR="006616A6" w:rsidRPr="00C54AB2">
        <w:t>the</w:t>
      </w:r>
      <w:r w:rsidR="006616A6">
        <w:t xml:space="preserve"> Review Panel strongly supports the proposed linear space network because of the connectivity that it provides.  </w:t>
      </w:r>
      <w:r w:rsidR="007E1F2B">
        <w:t xml:space="preserve">This includes the links raised by both Diamond Salmon and Bellamia.  The Review Panel </w:t>
      </w:r>
      <w:r w:rsidR="00F556F0">
        <w:t xml:space="preserve">notes that there is an apparent discontinuity in the linear open space on the west side of the extension of Smith Street north of Plummer Street.  The Review Panel </w:t>
      </w:r>
      <w:r w:rsidR="00C54AB2">
        <w:t xml:space="preserve">understands that part of the site </w:t>
      </w:r>
      <w:r w:rsidR="004342B9">
        <w:t xml:space="preserve">where the discontinuity occurs </w:t>
      </w:r>
      <w:r w:rsidR="00C54AB2">
        <w:t>is an electrical substation</w:t>
      </w:r>
      <w:r w:rsidR="00776519">
        <w:t xml:space="preserve">. </w:t>
      </w:r>
      <w:r w:rsidR="00C54AB2">
        <w:t xml:space="preserve"> </w:t>
      </w:r>
      <w:r w:rsidR="00776519">
        <w:t>I</w:t>
      </w:r>
      <w:r w:rsidR="00C54AB2">
        <w:t xml:space="preserve">t </w:t>
      </w:r>
      <w:r w:rsidR="004342B9">
        <w:t xml:space="preserve">notes </w:t>
      </w:r>
      <w:r w:rsidR="00C54AB2">
        <w:t xml:space="preserve">the </w:t>
      </w:r>
      <w:r w:rsidR="00064016">
        <w:t xml:space="preserve">Biosis </w:t>
      </w:r>
      <w:r w:rsidR="00E67073">
        <w:t>Heritage</w:t>
      </w:r>
      <w:r w:rsidR="00C54AB2">
        <w:t xml:space="preserve"> Study </w:t>
      </w:r>
      <w:r w:rsidR="00064016">
        <w:t xml:space="preserve">(2016) </w:t>
      </w:r>
      <w:r w:rsidR="00C54AB2">
        <w:t xml:space="preserve">undertaken as </w:t>
      </w:r>
      <w:r w:rsidR="00E67073">
        <w:t xml:space="preserve">background to the draft Amendment </w:t>
      </w:r>
      <w:r w:rsidR="00776519">
        <w:t xml:space="preserve">proposes a </w:t>
      </w:r>
      <w:r w:rsidR="00E67073">
        <w:t xml:space="preserve">further study with a view to including </w:t>
      </w:r>
      <w:r w:rsidR="00776519">
        <w:t xml:space="preserve">the site </w:t>
      </w:r>
      <w:r w:rsidR="00E67073">
        <w:t>in a Heritage Overlay</w:t>
      </w:r>
      <w:r w:rsidR="00B12A4E">
        <w:t>.  The Review Panel visited this site but does not comment further on the heritage issue.</w:t>
      </w:r>
    </w:p>
    <w:p w:rsidR="007E1F2B" w:rsidRDefault="00F556F0" w:rsidP="00A462FE">
      <w:pPr>
        <w:pStyle w:val="PPVBody"/>
      </w:pPr>
      <w:r>
        <w:t>The Review Panel considers that this l</w:t>
      </w:r>
      <w:r w:rsidR="00E67073">
        <w:t xml:space="preserve">inear </w:t>
      </w:r>
      <w:r>
        <w:t xml:space="preserve">open space should be </w:t>
      </w:r>
      <w:r w:rsidR="00E67073">
        <w:t>continuous</w:t>
      </w:r>
      <w:r>
        <w:t xml:space="preserve"> and if there is some reason for the discontinuity </w:t>
      </w:r>
      <w:r w:rsidR="00E67073">
        <w:t>in this location</w:t>
      </w:r>
      <w:r>
        <w:t xml:space="preserve"> </w:t>
      </w:r>
      <w:r w:rsidR="00E67073">
        <w:t>as a result of further study</w:t>
      </w:r>
      <w:r w:rsidR="00776519">
        <w:t>,</w:t>
      </w:r>
      <w:r w:rsidR="00E67073">
        <w:t xml:space="preserve"> </w:t>
      </w:r>
      <w:r>
        <w:t>the whole of the link should be deleted as there seems to be no logic to including a link that is not continuous.</w:t>
      </w:r>
    </w:p>
    <w:p w:rsidR="00F67BA4" w:rsidRDefault="0060353D" w:rsidP="00A462FE">
      <w:pPr>
        <w:pStyle w:val="PPVBody"/>
      </w:pPr>
      <w:r>
        <w:t>Mr Canavan</w:t>
      </w:r>
      <w:r w:rsidR="00AA15D9">
        <w:t>’</w:t>
      </w:r>
      <w:r>
        <w:t xml:space="preserve">s </w:t>
      </w:r>
      <w:r w:rsidR="00D55333">
        <w:t>concern</w:t>
      </w:r>
      <w:r w:rsidR="004342B9">
        <w:t>s</w:t>
      </w:r>
      <w:r w:rsidR="00D55333">
        <w:t xml:space="preserve"> appear to the Review Panel to be more focussed on the method of acquisition than the provision as such</w:t>
      </w:r>
      <w:r w:rsidR="00776519">
        <w:t xml:space="preserve">. </w:t>
      </w:r>
      <w:r w:rsidR="00D55333">
        <w:t xml:space="preserve"> </w:t>
      </w:r>
      <w:r w:rsidR="00776519">
        <w:t>This</w:t>
      </w:r>
      <w:r w:rsidR="00D55333">
        <w:t xml:space="preserve"> issue is addressed in the </w:t>
      </w:r>
      <w:r w:rsidR="00E67073" w:rsidRPr="00E62710">
        <w:t xml:space="preserve">Overview </w:t>
      </w:r>
      <w:r w:rsidR="00776519">
        <w:t>report at</w:t>
      </w:r>
      <w:r w:rsidR="00E62710">
        <w:t xml:space="preserve"> </w:t>
      </w:r>
      <w:r w:rsidR="004342B9" w:rsidRPr="00E62710">
        <w:t>Chapter</w:t>
      </w:r>
      <w:r w:rsidR="00D55333" w:rsidRPr="00E62710">
        <w:t xml:space="preserve"> </w:t>
      </w:r>
      <w:r w:rsidR="00E41588" w:rsidRPr="00E62710">
        <w:t>14</w:t>
      </w:r>
      <w:r w:rsidR="00064016">
        <w:t>.</w:t>
      </w:r>
    </w:p>
    <w:p w:rsidR="00F419A3" w:rsidRDefault="00F419A3" w:rsidP="00A462FE">
      <w:pPr>
        <w:pStyle w:val="PPVBody"/>
      </w:pPr>
      <w:r>
        <w:t xml:space="preserve">With respect to the proposed open </w:t>
      </w:r>
      <w:r w:rsidR="00FE4769">
        <w:t>spaces</w:t>
      </w:r>
      <w:r>
        <w:t xml:space="preserve"> on the northeast and southeast corners of </w:t>
      </w:r>
      <w:r w:rsidR="00FE4769">
        <w:t>Plummer and Salmon Streets</w:t>
      </w:r>
      <w:r w:rsidR="004342B9">
        <w:t>,</w:t>
      </w:r>
      <w:r w:rsidR="00FE4769">
        <w:t xml:space="preserve"> the Review Panel </w:t>
      </w:r>
      <w:r w:rsidR="00AA15D9">
        <w:t>understands that these are proposed as areas where urban design related features will mark this key intersection</w:t>
      </w:r>
      <w:r w:rsidR="00776519">
        <w:t xml:space="preserve">. </w:t>
      </w:r>
      <w:r w:rsidR="00AA15D9">
        <w:t xml:space="preserve"> </w:t>
      </w:r>
      <w:r w:rsidR="00776519">
        <w:t>F</w:t>
      </w:r>
      <w:r w:rsidR="00AA15D9">
        <w:t xml:space="preserve">or this reason </w:t>
      </w:r>
      <w:r w:rsidR="00FE4769">
        <w:t xml:space="preserve">these should be retained and </w:t>
      </w:r>
      <w:r w:rsidR="004342B9">
        <w:t>p</w:t>
      </w:r>
      <w:r w:rsidR="00FE4769">
        <w:t xml:space="preserve">lanning for this location be further detailed in the </w:t>
      </w:r>
      <w:r w:rsidR="00776519">
        <w:t>P</w:t>
      </w:r>
      <w:r w:rsidR="00FE4769">
        <w:t xml:space="preserve">recinct </w:t>
      </w:r>
      <w:r w:rsidR="00064016">
        <w:t>P</w:t>
      </w:r>
      <w:r w:rsidR="00FE4769">
        <w:t>lan.</w:t>
      </w:r>
    </w:p>
    <w:p w:rsidR="00B15675" w:rsidRDefault="00A462FE" w:rsidP="00547471">
      <w:pPr>
        <w:pStyle w:val="Heading2"/>
      </w:pPr>
      <w:bookmarkStart w:id="55" w:name="_Toc519851977"/>
      <w:r>
        <w:lastRenderedPageBreak/>
        <w:t>Findings</w:t>
      </w:r>
      <w:bookmarkEnd w:id="55"/>
    </w:p>
    <w:p w:rsidR="00A462FE" w:rsidRDefault="00A462FE" w:rsidP="00B15675">
      <w:pPr>
        <w:pStyle w:val="PPVBody"/>
      </w:pPr>
      <w:r>
        <w:t>The Review Panel finds:</w:t>
      </w:r>
    </w:p>
    <w:p w:rsidR="00A462FE" w:rsidRDefault="004342B9" w:rsidP="00A462FE">
      <w:pPr>
        <w:pStyle w:val="PPVBullet1"/>
      </w:pPr>
      <w:r>
        <w:t>t</w:t>
      </w:r>
      <w:r w:rsidR="00F556F0">
        <w:t>he provision of open space as proposed by the Minister and subsequently revised is supported</w:t>
      </w:r>
    </w:p>
    <w:p w:rsidR="00A462FE" w:rsidRDefault="00F556F0" w:rsidP="00A462FE">
      <w:pPr>
        <w:pStyle w:val="PPVBullet1"/>
      </w:pPr>
      <w:r>
        <w:t>where linear spaces are proposed they should be retained only if they can be provided as a continuous link.</w:t>
      </w:r>
    </w:p>
    <w:p w:rsidR="00A462FE" w:rsidRPr="00233351" w:rsidRDefault="00F948F4" w:rsidP="00A462FE">
      <w:pPr>
        <w:pStyle w:val="Heading1"/>
      </w:pPr>
      <w:bookmarkStart w:id="56" w:name="_Toc519851978"/>
      <w:r>
        <w:lastRenderedPageBreak/>
        <w:t>Location of hubs</w:t>
      </w:r>
      <w:bookmarkEnd w:id="56"/>
    </w:p>
    <w:p w:rsidR="00A462FE" w:rsidRDefault="00A462FE" w:rsidP="00A462FE">
      <w:pPr>
        <w:pStyle w:val="Heading2"/>
      </w:pPr>
      <w:bookmarkStart w:id="57" w:name="_Toc519851979"/>
      <w:r>
        <w:t>Context</w:t>
      </w:r>
      <w:bookmarkEnd w:id="57"/>
    </w:p>
    <w:p w:rsidR="00263D3A" w:rsidRDefault="00D55333" w:rsidP="00263D3A">
      <w:pPr>
        <w:pStyle w:val="PPVBody"/>
      </w:pPr>
      <w:r>
        <w:t xml:space="preserve">Five types of community infrastructure hubs are proposed by the Minister for </w:t>
      </w:r>
      <w:r w:rsidR="00064016">
        <w:t>Wirraway</w:t>
      </w:r>
      <w:r>
        <w:t>:</w:t>
      </w:r>
    </w:p>
    <w:p w:rsidR="00D55333" w:rsidRDefault="0004470A" w:rsidP="00D55333">
      <w:pPr>
        <w:pStyle w:val="PPVBullet1"/>
      </w:pPr>
      <w:r>
        <w:t>S</w:t>
      </w:r>
      <w:r w:rsidR="00D55333">
        <w:t xml:space="preserve">port and </w:t>
      </w:r>
      <w:r>
        <w:t>R</w:t>
      </w:r>
      <w:r w:rsidR="00D55333">
        <w:t xml:space="preserve">ecreation </w:t>
      </w:r>
      <w:r>
        <w:t>H</w:t>
      </w:r>
      <w:r w:rsidR="00D55333">
        <w:t>ub</w:t>
      </w:r>
    </w:p>
    <w:p w:rsidR="00D55333" w:rsidRDefault="0004470A" w:rsidP="00D55333">
      <w:pPr>
        <w:pStyle w:val="PPVBullet1"/>
      </w:pPr>
      <w:r>
        <w:t>A</w:t>
      </w:r>
      <w:r w:rsidR="00D55333">
        <w:t xml:space="preserve">rts and </w:t>
      </w:r>
      <w:r>
        <w:t>C</w:t>
      </w:r>
      <w:r w:rsidR="00D55333">
        <w:t xml:space="preserve">ultural </w:t>
      </w:r>
      <w:r>
        <w:t>H</w:t>
      </w:r>
      <w:r w:rsidR="00D55333">
        <w:t>ub</w:t>
      </w:r>
    </w:p>
    <w:p w:rsidR="00D55333" w:rsidRDefault="0004470A" w:rsidP="00D55333">
      <w:pPr>
        <w:pStyle w:val="PPVBullet1"/>
      </w:pPr>
      <w:r>
        <w:t>E</w:t>
      </w:r>
      <w:r w:rsidR="00D55333">
        <w:t xml:space="preserve">ducation and </w:t>
      </w:r>
      <w:r>
        <w:t>C</w:t>
      </w:r>
      <w:r w:rsidR="00D55333">
        <w:t xml:space="preserve">ommunity </w:t>
      </w:r>
      <w:r>
        <w:t>H</w:t>
      </w:r>
      <w:r w:rsidR="00D55333">
        <w:t>ub (primary)</w:t>
      </w:r>
    </w:p>
    <w:p w:rsidR="00D55333" w:rsidRDefault="0004470A" w:rsidP="00D55333">
      <w:pPr>
        <w:pStyle w:val="PPVBullet1"/>
      </w:pPr>
      <w:r>
        <w:t>E</w:t>
      </w:r>
      <w:r w:rsidR="00D55333">
        <w:t xml:space="preserve">ducation and </w:t>
      </w:r>
      <w:r>
        <w:t>C</w:t>
      </w:r>
      <w:r w:rsidR="00D55333">
        <w:t xml:space="preserve">ommunity </w:t>
      </w:r>
      <w:r>
        <w:t>H</w:t>
      </w:r>
      <w:r w:rsidR="00D55333">
        <w:t>ub (secondary)</w:t>
      </w:r>
    </w:p>
    <w:p w:rsidR="00D55333" w:rsidRPr="00263D3A" w:rsidRDefault="0004470A" w:rsidP="00D55333">
      <w:pPr>
        <w:pStyle w:val="PPVBullet1"/>
      </w:pPr>
      <w:r>
        <w:t>H</w:t>
      </w:r>
      <w:r w:rsidR="00D55333">
        <w:t xml:space="preserve">ealth and </w:t>
      </w:r>
      <w:r>
        <w:t>W</w:t>
      </w:r>
      <w:r w:rsidR="00D55333">
        <w:t>el</w:t>
      </w:r>
      <w:r w:rsidR="004342B9">
        <w:t>l</w:t>
      </w:r>
      <w:r w:rsidR="00D55333">
        <w:t xml:space="preserve">being </w:t>
      </w:r>
      <w:r>
        <w:t>H</w:t>
      </w:r>
      <w:r w:rsidR="00D55333">
        <w:t>ub</w:t>
      </w:r>
      <w:r w:rsidR="00F556F0">
        <w:t>.</w:t>
      </w:r>
    </w:p>
    <w:p w:rsidR="00263D3A" w:rsidRDefault="00776519" w:rsidP="00263D3A">
      <w:pPr>
        <w:pStyle w:val="PPVBody"/>
      </w:pPr>
      <w:r>
        <w:t>The</w:t>
      </w:r>
      <w:r w:rsidR="00263D3A">
        <w:t xml:space="preserve"> </w:t>
      </w:r>
      <w:r w:rsidR="00926C6E">
        <w:t xml:space="preserve">key </w:t>
      </w:r>
      <w:r w:rsidR="00263D3A">
        <w:t xml:space="preserve">issues </w:t>
      </w:r>
      <w:r w:rsidR="00926C6E">
        <w:t xml:space="preserve">to be </w:t>
      </w:r>
      <w:r w:rsidR="00263D3A">
        <w:t>addressed</w:t>
      </w:r>
      <w:r w:rsidR="00926C6E">
        <w:t xml:space="preserve"> are</w:t>
      </w:r>
      <w:r w:rsidR="00263D3A">
        <w:t>:</w:t>
      </w:r>
    </w:p>
    <w:p w:rsidR="00D55333" w:rsidRDefault="00D55333" w:rsidP="00D55333">
      <w:pPr>
        <w:pStyle w:val="PPVBullet1"/>
      </w:pPr>
      <w:r>
        <w:t>whether it is appropriate at this stage to nominate investigation areas rather than specific sites</w:t>
      </w:r>
    </w:p>
    <w:p w:rsidR="00D55333" w:rsidRPr="00263D3A" w:rsidRDefault="00D55333" w:rsidP="00D55333">
      <w:pPr>
        <w:pStyle w:val="PPVBullet1"/>
      </w:pPr>
      <w:r>
        <w:t>whether the investigation areas/sites are appropriate</w:t>
      </w:r>
      <w:r w:rsidR="00BD618D">
        <w:t>.</w:t>
      </w:r>
    </w:p>
    <w:p w:rsidR="00A462FE" w:rsidRDefault="00A462FE" w:rsidP="00A462FE">
      <w:pPr>
        <w:pStyle w:val="Heading2"/>
      </w:pPr>
      <w:bookmarkStart w:id="58" w:name="_Toc519851980"/>
      <w:r w:rsidRPr="00445060">
        <w:t>Submissions</w:t>
      </w:r>
      <w:r>
        <w:t xml:space="preserve"> and evidence</w:t>
      </w:r>
      <w:bookmarkEnd w:id="58"/>
    </w:p>
    <w:p w:rsidR="003B6BC5" w:rsidRDefault="00D55333" w:rsidP="00A462FE">
      <w:pPr>
        <w:pStyle w:val="PPVBody"/>
      </w:pPr>
      <w:r>
        <w:t xml:space="preserve">The Minister submitted that </w:t>
      </w:r>
      <w:r w:rsidR="00903516">
        <w:t xml:space="preserve">‘investigation areas’ for hubs of each of the five types be located as set out in </w:t>
      </w:r>
      <w:r w:rsidR="003B6BC5">
        <w:t xml:space="preserve">the </w:t>
      </w:r>
      <w:r w:rsidR="00064016">
        <w:t xml:space="preserve">MSS </w:t>
      </w:r>
      <w:r w:rsidR="003B6BC5">
        <w:t xml:space="preserve">and reproduced here as Figure </w:t>
      </w:r>
      <w:r w:rsidR="004342B9">
        <w:t>7</w:t>
      </w:r>
      <w:r w:rsidR="003B6BC5">
        <w:t>.</w:t>
      </w:r>
    </w:p>
    <w:p w:rsidR="003B6BC5" w:rsidRDefault="003B6BC5" w:rsidP="003B6BC5">
      <w:pPr>
        <w:pStyle w:val="Caption"/>
      </w:pPr>
      <w:bookmarkStart w:id="59" w:name="_Toc519852008"/>
      <w:r>
        <w:t xml:space="preserve">Figure </w:t>
      </w:r>
      <w:r w:rsidR="00B73F64">
        <w:rPr>
          <w:noProof/>
        </w:rPr>
        <w:fldChar w:fldCharType="begin"/>
      </w:r>
      <w:r w:rsidR="00B73F64">
        <w:rPr>
          <w:noProof/>
        </w:rPr>
        <w:instrText xml:space="preserve"> SEQ Figure \* ARABIC </w:instrText>
      </w:r>
      <w:r w:rsidR="00B73F64">
        <w:rPr>
          <w:noProof/>
        </w:rPr>
        <w:fldChar w:fldCharType="separate"/>
      </w:r>
      <w:r w:rsidR="00972182">
        <w:rPr>
          <w:noProof/>
        </w:rPr>
        <w:t>7</w:t>
      </w:r>
      <w:r w:rsidR="00B73F64">
        <w:rPr>
          <w:noProof/>
        </w:rPr>
        <w:fldChar w:fldCharType="end"/>
      </w:r>
      <w:r w:rsidR="00E41588">
        <w:t>:</w:t>
      </w:r>
      <w:r w:rsidR="006204A4">
        <w:tab/>
      </w:r>
      <w:r>
        <w:t>Proposed community hub investigation areas</w:t>
      </w:r>
      <w:bookmarkEnd w:id="59"/>
    </w:p>
    <w:p w:rsidR="00A462FE" w:rsidRDefault="00E41588" w:rsidP="00A462FE">
      <w:pPr>
        <w:pStyle w:val="PPVBody"/>
      </w:pPr>
      <w:r w:rsidRPr="00E41588">
        <w:rPr>
          <w:noProof/>
        </w:rPr>
        <w:drawing>
          <wp:inline distT="0" distB="0" distL="0" distR="0" wp14:anchorId="203EA3D4" wp14:editId="52810829">
            <wp:extent cx="4552950" cy="3769957"/>
            <wp:effectExtent l="0" t="0" r="0" b="2540"/>
            <wp:docPr id="31" name="Picture 31" descr="\\internal.vic.gov.au\DEPI\HomeDirs1\jm7p\Desktop\Wirraway investigation are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vic.gov.au\DEPI\HomeDirs1\jm7p\Desktop\Wirraway investigation area map.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4981" cy="3788199"/>
                    </a:xfrm>
                    <a:prstGeom prst="rect">
                      <a:avLst/>
                    </a:prstGeom>
                    <a:noFill/>
                    <a:ln>
                      <a:noFill/>
                    </a:ln>
                  </pic:spPr>
                </pic:pic>
              </a:graphicData>
            </a:graphic>
          </wp:inline>
        </w:drawing>
      </w:r>
    </w:p>
    <w:p w:rsidR="00E41588" w:rsidRPr="00547471" w:rsidRDefault="00E41588" w:rsidP="00A462FE">
      <w:pPr>
        <w:pStyle w:val="PPVBody"/>
        <w:rPr>
          <w:sz w:val="20"/>
          <w:szCs w:val="20"/>
        </w:rPr>
      </w:pPr>
      <w:r w:rsidRPr="00547471">
        <w:rPr>
          <w:sz w:val="20"/>
          <w:szCs w:val="20"/>
        </w:rPr>
        <w:t>Source: Revised maps Wirraway (DW25),</w:t>
      </w:r>
      <w:r w:rsidR="00064016">
        <w:rPr>
          <w:sz w:val="20"/>
          <w:szCs w:val="20"/>
        </w:rPr>
        <w:t xml:space="preserve"> Map</w:t>
      </w:r>
      <w:r w:rsidRPr="00547471">
        <w:rPr>
          <w:sz w:val="20"/>
          <w:szCs w:val="20"/>
        </w:rPr>
        <w:t xml:space="preserve"> 2C</w:t>
      </w:r>
    </w:p>
    <w:p w:rsidR="00903516" w:rsidRDefault="00903516" w:rsidP="00A462FE">
      <w:pPr>
        <w:pStyle w:val="PPVBody"/>
      </w:pPr>
      <w:r>
        <w:t>The Minister submitted that the delivery timetable was planned to be as follows:</w:t>
      </w:r>
    </w:p>
    <w:p w:rsidR="00903516" w:rsidRDefault="00903516" w:rsidP="00903516">
      <w:pPr>
        <w:pStyle w:val="PPVBullet1"/>
      </w:pPr>
      <w:r>
        <w:t xml:space="preserve">Education and </w:t>
      </w:r>
      <w:r w:rsidR="0004470A">
        <w:t>C</w:t>
      </w:r>
      <w:r>
        <w:t xml:space="preserve">ommunity </w:t>
      </w:r>
      <w:r w:rsidR="0004470A">
        <w:t>H</w:t>
      </w:r>
      <w:r>
        <w:t>ub (secondary school) (2022-2026)</w:t>
      </w:r>
    </w:p>
    <w:p w:rsidR="00903516" w:rsidRDefault="00903516" w:rsidP="00903516">
      <w:pPr>
        <w:pStyle w:val="PPVBullet1"/>
      </w:pPr>
      <w:r>
        <w:t xml:space="preserve">Education and </w:t>
      </w:r>
      <w:r w:rsidR="0004470A">
        <w:t>C</w:t>
      </w:r>
      <w:r>
        <w:t>ommunity Hub and Health and Wellbeing Hub (2032-2036)</w:t>
      </w:r>
    </w:p>
    <w:p w:rsidR="00903516" w:rsidRDefault="00903516" w:rsidP="00903516">
      <w:pPr>
        <w:pStyle w:val="PPVBullet1"/>
      </w:pPr>
      <w:r>
        <w:lastRenderedPageBreak/>
        <w:t xml:space="preserve">Arts and </w:t>
      </w:r>
      <w:r w:rsidR="0004470A">
        <w:t>C</w:t>
      </w:r>
      <w:r>
        <w:t xml:space="preserve">ultural </w:t>
      </w:r>
      <w:r w:rsidR="0004470A">
        <w:t>H</w:t>
      </w:r>
      <w:r>
        <w:t xml:space="preserve">ub and Sport and </w:t>
      </w:r>
      <w:r w:rsidR="0004470A">
        <w:t>R</w:t>
      </w:r>
      <w:r>
        <w:t xml:space="preserve">ecreation </w:t>
      </w:r>
      <w:r w:rsidR="0004470A">
        <w:t>H</w:t>
      </w:r>
      <w:r>
        <w:t>ub (2036- 2051)</w:t>
      </w:r>
      <w:r w:rsidR="00BD618D">
        <w:t>.</w:t>
      </w:r>
    </w:p>
    <w:p w:rsidR="00A462FE" w:rsidRDefault="00337E65" w:rsidP="00A462FE">
      <w:pPr>
        <w:pStyle w:val="PPVBody"/>
      </w:pPr>
      <w:r>
        <w:t>Port Phillip submitted:</w:t>
      </w:r>
    </w:p>
    <w:p w:rsidR="00337E65" w:rsidRDefault="00337E65" w:rsidP="00337E65">
      <w:pPr>
        <w:pStyle w:val="PPVQuoteBullet1"/>
      </w:pPr>
      <w:r>
        <w:t xml:space="preserve">The Health and Wellbeing Hub should be relocated to the </w:t>
      </w:r>
      <w:r w:rsidR="003179CB">
        <w:t>c</w:t>
      </w:r>
      <w:r>
        <w:t xml:space="preserve">ore </w:t>
      </w:r>
      <w:r w:rsidR="003179CB">
        <w:t>a</w:t>
      </w:r>
      <w:r>
        <w:t>rea of Sandridge.</w:t>
      </w:r>
    </w:p>
    <w:p w:rsidR="00337E65" w:rsidRDefault="00337E65" w:rsidP="00337E65">
      <w:pPr>
        <w:pStyle w:val="PPVQuoteBullet1"/>
      </w:pPr>
      <w:r>
        <w:t>The Sport and Recreation Hub should be located within the proposed Prohasky Park at the termination of Plummer Street.</w:t>
      </w:r>
    </w:p>
    <w:p w:rsidR="00337E65" w:rsidRDefault="00337E65" w:rsidP="00337E65">
      <w:pPr>
        <w:pStyle w:val="PPVQuoteBullet1"/>
      </w:pPr>
      <w:r>
        <w:t>A primary school based Education and Community Hub and the Art and Cultural Hub should be located along Plummer Street within the Goodman owned land.</w:t>
      </w:r>
    </w:p>
    <w:p w:rsidR="00337E65" w:rsidRDefault="00337E65" w:rsidP="00337E65">
      <w:pPr>
        <w:pStyle w:val="PPVQuoteBullet1"/>
      </w:pPr>
      <w:r>
        <w:t>A second primary school based Education and Community Hub for Wirraway should be located at the corner of Tarver Street and Smith Street.</w:t>
      </w:r>
    </w:p>
    <w:p w:rsidR="00337E65" w:rsidRDefault="00337E65" w:rsidP="00337E65">
      <w:pPr>
        <w:pStyle w:val="PPVQuoteBullet1"/>
      </w:pPr>
      <w:r>
        <w:t>The secondary school based Education and Community Hub should be located on the government owned land on the corner of Plummer Street and Graham Street</w:t>
      </w:r>
      <w:r w:rsidR="00E41588">
        <w:rPr>
          <w:rStyle w:val="FootnoteReference"/>
        </w:rPr>
        <w:footnoteReference w:id="14"/>
      </w:r>
      <w:r w:rsidR="0030198F">
        <w:t>.</w:t>
      </w:r>
    </w:p>
    <w:p w:rsidR="00B70684" w:rsidRPr="00BD618D" w:rsidRDefault="00337E65" w:rsidP="00337E65">
      <w:pPr>
        <w:pStyle w:val="PPVBody"/>
      </w:pPr>
      <w:r>
        <w:t>Council submitted that its preference for nominating particular sites was based on the need to include the cost of the infrastructure in a DCP (</w:t>
      </w:r>
      <w:r w:rsidR="00064016">
        <w:t xml:space="preserve">or </w:t>
      </w:r>
      <w:r>
        <w:t>ICP).  This would entail greater detail than the approach proposed by the Minister.</w:t>
      </w:r>
      <w:r w:rsidR="00B70684">
        <w:t xml:space="preserve">  Council further submitted that its proposal to locate the Health and </w:t>
      </w:r>
      <w:r w:rsidR="0004470A">
        <w:t>W</w:t>
      </w:r>
      <w:r w:rsidR="00B70684">
        <w:t xml:space="preserve">ellbeing </w:t>
      </w:r>
      <w:r w:rsidR="0004470A">
        <w:t>H</w:t>
      </w:r>
      <w:r w:rsidR="00B70684">
        <w:t xml:space="preserve">ub in the Sandridge core was based on the need to have it more </w:t>
      </w:r>
      <w:r w:rsidR="00B70684" w:rsidRPr="00BD618D">
        <w:t>centrally located for Fishermans Bend</w:t>
      </w:r>
      <w:r w:rsidR="004342B9" w:rsidRPr="00BD618D">
        <w:t>.  Lorimer is the only other precinct where such a facility is proposed.</w:t>
      </w:r>
    </w:p>
    <w:p w:rsidR="00B70684" w:rsidRDefault="00B70684" w:rsidP="00337E65">
      <w:pPr>
        <w:pStyle w:val="PPVBody"/>
      </w:pPr>
      <w:r>
        <w:t>In closing</w:t>
      </w:r>
      <w:r w:rsidR="004342B9">
        <w:t>,</w:t>
      </w:r>
      <w:r>
        <w:t xml:space="preserve"> the Minister submitted</w:t>
      </w:r>
      <w:r w:rsidR="003B6BC5">
        <w:t>:</w:t>
      </w:r>
    </w:p>
    <w:p w:rsidR="00B70684" w:rsidRPr="006A146D" w:rsidRDefault="00B70684" w:rsidP="00B70684">
      <w:pPr>
        <w:pStyle w:val="PPVQuoteBullet1"/>
      </w:pPr>
      <w:r w:rsidRPr="003A3E43">
        <w:t>Th</w:t>
      </w:r>
      <w:r>
        <w:t xml:space="preserve">e Minister does not accept these </w:t>
      </w:r>
      <w:r w:rsidRPr="003A3E43">
        <w:t>recommendation</w:t>
      </w:r>
      <w:r>
        <w:t>s at this time.</w:t>
      </w:r>
    </w:p>
    <w:p w:rsidR="00B70684" w:rsidRPr="00187027" w:rsidRDefault="00B70684" w:rsidP="00B70684">
      <w:pPr>
        <w:pStyle w:val="PPVQuoteBullet1"/>
      </w:pPr>
      <w:r>
        <w:t>T</w:t>
      </w:r>
      <w:r w:rsidRPr="00CC1543">
        <w:t>he Minister</w:t>
      </w:r>
      <w:r>
        <w:t>’s Part C controls and policies (see MSS Map 2C – Urban Structure, circulated on 14 May 2018 and updated with this precinct closing submission), retain Areas of Investigation for the Community Hubs.  These have been expanded to include all the sites nominated by COPP, except the relocation of the health hub to Sandridge.  The final location of the Community Hubs will be determined during the detailed Precinct Planning stage.</w:t>
      </w:r>
    </w:p>
    <w:p w:rsidR="00B70684" w:rsidRPr="007430D0" w:rsidRDefault="00B70684" w:rsidP="00B70684">
      <w:pPr>
        <w:pStyle w:val="PPVQuoteBullet1"/>
      </w:pPr>
      <w:r w:rsidRPr="00CC1543">
        <w:t xml:space="preserve">If necessary, the exact location for the </w:t>
      </w:r>
      <w:r>
        <w:t xml:space="preserve">various Community Hubs </w:t>
      </w:r>
      <w:r w:rsidRPr="00CC1543">
        <w:t>could be fixed in the Precinct Plan</w:t>
      </w:r>
      <w:r>
        <w:t xml:space="preserve"> or in the ICP if it is used for funding the Community Hubs</w:t>
      </w:r>
      <w:r w:rsidRPr="00CC1543">
        <w:t xml:space="preserve">.  </w:t>
      </w:r>
      <w:r>
        <w:t>In the interim, it is intended that the broader ‘investigation area’ identified in the MSS plan (and the Framework) for Community Hubs should remain.</w:t>
      </w:r>
      <w:r w:rsidR="00E81D03">
        <w:rPr>
          <w:rStyle w:val="FootnoteReference"/>
        </w:rPr>
        <w:footnoteReference w:id="15"/>
      </w:r>
    </w:p>
    <w:p w:rsidR="00A462FE" w:rsidRPr="00445060" w:rsidRDefault="00A462FE" w:rsidP="00A462FE">
      <w:pPr>
        <w:pStyle w:val="Heading2"/>
      </w:pPr>
      <w:bookmarkStart w:id="60" w:name="_Toc519851981"/>
      <w:r w:rsidRPr="00445060">
        <w:t>Discussion</w:t>
      </w:r>
      <w:bookmarkEnd w:id="60"/>
    </w:p>
    <w:p w:rsidR="00243A5D" w:rsidRDefault="003F4502" w:rsidP="00A462FE">
      <w:pPr>
        <w:pStyle w:val="PPVBody"/>
      </w:pPr>
      <w:r>
        <w:t>The Review Panel sympathises with Port Phillip’s wish to be more precise about the location of the various community hubs</w:t>
      </w:r>
      <w:r w:rsidR="00776519">
        <w:t xml:space="preserve">.  It </w:t>
      </w:r>
      <w:r>
        <w:t xml:space="preserve">notes that a number of the identified investigation areas are extensive. </w:t>
      </w:r>
      <w:r w:rsidR="00243A5D">
        <w:t xml:space="preserve"> For example the investigation area for the </w:t>
      </w:r>
      <w:r w:rsidR="0004470A">
        <w:t>H</w:t>
      </w:r>
      <w:r w:rsidR="00243A5D">
        <w:t xml:space="preserve">ealth and </w:t>
      </w:r>
      <w:r w:rsidR="0004470A">
        <w:t>W</w:t>
      </w:r>
      <w:r w:rsidR="00BD618D">
        <w:t>ellbeing</w:t>
      </w:r>
      <w:r w:rsidR="00243A5D">
        <w:t xml:space="preserve"> </w:t>
      </w:r>
      <w:r w:rsidR="0004470A">
        <w:t>H</w:t>
      </w:r>
      <w:r w:rsidR="00243A5D">
        <w:t>ub appear</w:t>
      </w:r>
      <w:r w:rsidR="00064016">
        <w:t>s</w:t>
      </w:r>
      <w:r w:rsidR="00243A5D">
        <w:t xml:space="preserve"> to cover about a half of the entire </w:t>
      </w:r>
      <w:r w:rsidR="00776519">
        <w:t>P</w:t>
      </w:r>
      <w:r w:rsidR="00243A5D">
        <w:t>recinct.</w:t>
      </w:r>
    </w:p>
    <w:p w:rsidR="0082592A" w:rsidRDefault="00243A5D" w:rsidP="00A462FE">
      <w:pPr>
        <w:pStyle w:val="PPVBody"/>
      </w:pPr>
      <w:r>
        <w:lastRenderedPageBreak/>
        <w:t xml:space="preserve">The Review Panel understands that Port Phillip’s thinking on the location of these hubs is more advanced than that of the Minister and understands the logic associated with a number of the specific locations proposed.  </w:t>
      </w:r>
      <w:r w:rsidR="00064016">
        <w:t>T</w:t>
      </w:r>
      <w:r w:rsidR="0082592A">
        <w:t xml:space="preserve">he extensive investigation areas </w:t>
      </w:r>
      <w:r w:rsidR="006C6E83">
        <w:t>cause</w:t>
      </w:r>
      <w:r w:rsidR="0082592A">
        <w:t xml:space="preserve"> significant uncertainty for a potentially large group of land owners, particularly any of those who wish to develop their land in the short term.</w:t>
      </w:r>
    </w:p>
    <w:p w:rsidR="00243A5D" w:rsidRDefault="00243A5D" w:rsidP="00A462FE">
      <w:pPr>
        <w:pStyle w:val="PPVBody"/>
      </w:pPr>
      <w:r>
        <w:t xml:space="preserve">The Review Panel does not oppose locating the </w:t>
      </w:r>
      <w:r w:rsidR="0004470A">
        <w:t>Sport and Recreation Hub</w:t>
      </w:r>
      <w:r>
        <w:t xml:space="preserve"> in the proposed Prohasky Park but does not agree with the Port Phillip proposal to locate it as a focal point for the wester</w:t>
      </w:r>
      <w:r w:rsidR="003B6BC5">
        <w:t>n</w:t>
      </w:r>
      <w:r>
        <w:t xml:space="preserve"> end of Plummer Street.  A civic building as a focal point is accepted as an urban design principle but the Review Panel does not believe that a sport and recreation facility is likely to readily fit this function.</w:t>
      </w:r>
    </w:p>
    <w:p w:rsidR="0082592A" w:rsidRDefault="0082592A" w:rsidP="0082592A">
      <w:pPr>
        <w:pStyle w:val="PPVBody"/>
      </w:pPr>
      <w:r>
        <w:t xml:space="preserve">The Review Panel notes </w:t>
      </w:r>
      <w:r w:rsidR="00776519">
        <w:t xml:space="preserve">and supports </w:t>
      </w:r>
      <w:r>
        <w:t>the Minister</w:t>
      </w:r>
      <w:r w:rsidR="00776519">
        <w:t>’</w:t>
      </w:r>
      <w:r>
        <w:t xml:space="preserve">s proposal to extend </w:t>
      </w:r>
      <w:r w:rsidR="00064016">
        <w:t xml:space="preserve">the </w:t>
      </w:r>
      <w:r>
        <w:t>investigation are</w:t>
      </w:r>
      <w:r w:rsidR="0047107A">
        <w:t>a</w:t>
      </w:r>
      <w:r>
        <w:t xml:space="preserve"> for the </w:t>
      </w:r>
      <w:r w:rsidR="00130D2B">
        <w:t>S</w:t>
      </w:r>
      <w:r>
        <w:t xml:space="preserve">port and </w:t>
      </w:r>
      <w:r w:rsidR="0004470A">
        <w:t>R</w:t>
      </w:r>
      <w:r>
        <w:t xml:space="preserve">ecreation </w:t>
      </w:r>
      <w:r w:rsidR="0004470A">
        <w:t>H</w:t>
      </w:r>
      <w:r>
        <w:t>ub to include Prohasky Park to facilitate potentially locating the faci</w:t>
      </w:r>
      <w:r w:rsidR="0030198F">
        <w:t>lity within the proposed park.</w:t>
      </w:r>
    </w:p>
    <w:p w:rsidR="00A462FE" w:rsidRDefault="00243A5D" w:rsidP="00A462FE">
      <w:pPr>
        <w:pStyle w:val="PPVBody"/>
      </w:pPr>
      <w:r>
        <w:t xml:space="preserve">The Review Panel understands Port Phillip’s logic for locating the </w:t>
      </w:r>
      <w:r w:rsidR="00130D2B">
        <w:t>H</w:t>
      </w:r>
      <w:r>
        <w:t xml:space="preserve">ealth and </w:t>
      </w:r>
      <w:r w:rsidR="0004470A">
        <w:t>W</w:t>
      </w:r>
      <w:r w:rsidR="00BD618D">
        <w:t>ellbeing</w:t>
      </w:r>
      <w:r>
        <w:t xml:space="preserve"> </w:t>
      </w:r>
      <w:r w:rsidR="0004470A">
        <w:t>H</w:t>
      </w:r>
      <w:r>
        <w:t xml:space="preserve">ub in </w:t>
      </w:r>
      <w:r w:rsidR="00E97F2D">
        <w:t>Sandridge</w:t>
      </w:r>
      <w:r>
        <w:t xml:space="preserve">.  As a matter of principle the boundaries of the </w:t>
      </w:r>
      <w:r w:rsidR="00776519">
        <w:t>P</w:t>
      </w:r>
      <w:r w:rsidR="00E97F2D">
        <w:t>recincts</w:t>
      </w:r>
      <w:r>
        <w:t xml:space="preserve"> should be regarded as permeable </w:t>
      </w:r>
      <w:r w:rsidR="00E97F2D">
        <w:t xml:space="preserve">with respect to the location of such facilities and location one side of the boundary or the other may be of little consequence.  There appears to be a logic to locating the </w:t>
      </w:r>
      <w:r w:rsidR="00130D2B">
        <w:t>H</w:t>
      </w:r>
      <w:r w:rsidR="00E97F2D">
        <w:t xml:space="preserve">ealth and </w:t>
      </w:r>
      <w:r w:rsidR="0004470A">
        <w:t>W</w:t>
      </w:r>
      <w:r w:rsidR="00BD618D">
        <w:t>ellbeing</w:t>
      </w:r>
      <w:r w:rsidR="00E97F2D">
        <w:t xml:space="preserve"> </w:t>
      </w:r>
      <w:r w:rsidR="0004470A">
        <w:t>H</w:t>
      </w:r>
      <w:r w:rsidR="00E97F2D">
        <w:t xml:space="preserve">ub closer to the centre of Fishermans Bend and locating it in an activity centre that </w:t>
      </w:r>
      <w:r w:rsidR="0047107A">
        <w:t xml:space="preserve">is </w:t>
      </w:r>
      <w:r w:rsidR="00E97F2D">
        <w:t>likely to develop ahead of the Wirraway centre</w:t>
      </w:r>
      <w:r w:rsidR="00776519">
        <w:t>.</w:t>
      </w:r>
      <w:r w:rsidR="00E97F2D">
        <w:t xml:space="preserve"> </w:t>
      </w:r>
      <w:r w:rsidR="00776519">
        <w:t xml:space="preserve"> T</w:t>
      </w:r>
      <w:r w:rsidR="00E97F2D">
        <w:t xml:space="preserve">here are extensive residential areas south of Wirraway </w:t>
      </w:r>
      <w:r w:rsidR="0082592A">
        <w:t xml:space="preserve">which would benefit from </w:t>
      </w:r>
      <w:r w:rsidR="00776519">
        <w:t xml:space="preserve">such a </w:t>
      </w:r>
      <w:r w:rsidR="0082592A">
        <w:t>hub</w:t>
      </w:r>
      <w:r w:rsidR="00E97F2D">
        <w:t xml:space="preserve">.  </w:t>
      </w:r>
      <w:r w:rsidR="00064016">
        <w:t xml:space="preserve">Its </w:t>
      </w:r>
      <w:r w:rsidR="00776519">
        <w:t xml:space="preserve">location </w:t>
      </w:r>
      <w:r w:rsidR="00E97F2D">
        <w:t xml:space="preserve">should be finalised in the </w:t>
      </w:r>
      <w:r w:rsidR="00776519">
        <w:t>P</w:t>
      </w:r>
      <w:r w:rsidR="00E97F2D">
        <w:t xml:space="preserve">recinct </w:t>
      </w:r>
      <w:r w:rsidR="00064016">
        <w:t>P</w:t>
      </w:r>
      <w:r w:rsidR="00E97F2D">
        <w:t>lan</w:t>
      </w:r>
      <w:r w:rsidR="0088572B">
        <w:t>.</w:t>
      </w:r>
    </w:p>
    <w:p w:rsidR="0088572B" w:rsidRDefault="0088572B" w:rsidP="00A462FE">
      <w:pPr>
        <w:pStyle w:val="PPVBody"/>
      </w:pPr>
      <w:r>
        <w:t>If the proposal to develop an ICP is pursued, location of these hubs will need to be finalised before that plan is completed so that accurate costings of land and construction costs are included if it is proposed that they are funded in total or in part through the ICP.</w:t>
      </w:r>
    </w:p>
    <w:p w:rsidR="00A462FE" w:rsidRDefault="00A462FE" w:rsidP="00A462FE">
      <w:pPr>
        <w:pStyle w:val="Heading2"/>
      </w:pPr>
      <w:bookmarkStart w:id="61" w:name="_Toc519851982"/>
      <w:r>
        <w:t>Findings</w:t>
      </w:r>
      <w:bookmarkEnd w:id="61"/>
    </w:p>
    <w:p w:rsidR="00A462FE" w:rsidRDefault="00A462FE" w:rsidP="00A462FE">
      <w:pPr>
        <w:pStyle w:val="PPVBody"/>
      </w:pPr>
      <w:r>
        <w:t>The Review Panel finds:</w:t>
      </w:r>
    </w:p>
    <w:p w:rsidR="00A462FE" w:rsidRDefault="0082592A" w:rsidP="00A462FE">
      <w:pPr>
        <w:pStyle w:val="PPVBullet1"/>
      </w:pPr>
      <w:r>
        <w:t xml:space="preserve">the precise location of the various hubs needs to be finalised no later than the release of the </w:t>
      </w:r>
      <w:r w:rsidR="00776519">
        <w:t>P</w:t>
      </w:r>
      <w:r>
        <w:t xml:space="preserve">recinct </w:t>
      </w:r>
      <w:r w:rsidR="00064016">
        <w:t>P</w:t>
      </w:r>
      <w:r>
        <w:t>lan</w:t>
      </w:r>
    </w:p>
    <w:p w:rsidR="0082592A" w:rsidRDefault="0082592A" w:rsidP="00A462FE">
      <w:pPr>
        <w:pStyle w:val="PPVBullet1"/>
      </w:pPr>
      <w:r>
        <w:t>Precinct boundaries should be regarded as somewhat permeable with respect to the location of key community facilities.</w:t>
      </w:r>
    </w:p>
    <w:p w:rsidR="00A462FE" w:rsidRDefault="00B77629" w:rsidP="00A462FE">
      <w:pPr>
        <w:pStyle w:val="Heading1"/>
      </w:pPr>
      <w:bookmarkStart w:id="62" w:name="_Toc519851983"/>
      <w:r>
        <w:lastRenderedPageBreak/>
        <w:t>Site specific issues</w:t>
      </w:r>
      <w:bookmarkEnd w:id="62"/>
    </w:p>
    <w:p w:rsidR="00B77629" w:rsidRDefault="00B77629" w:rsidP="00B77629">
      <w:pPr>
        <w:pStyle w:val="PPVBody"/>
      </w:pPr>
      <w:r>
        <w:t xml:space="preserve">A number of the issues raised by submitters in Wirraway are </w:t>
      </w:r>
      <w:r w:rsidR="004342B9">
        <w:t xml:space="preserve">common to all precincts and </w:t>
      </w:r>
      <w:r>
        <w:t>addressed in the Overview Report</w:t>
      </w:r>
      <w:r w:rsidR="009F1B0D">
        <w:t>.  If</w:t>
      </w:r>
      <w:r>
        <w:t xml:space="preserve"> relevant to Wirraway and have broader implications beyond the particular site</w:t>
      </w:r>
      <w:r w:rsidR="002B40B6">
        <w:t>,</w:t>
      </w:r>
      <w:r>
        <w:t xml:space="preserve"> </w:t>
      </w:r>
      <w:r w:rsidR="009F1B0D">
        <w:t xml:space="preserve">they are </w:t>
      </w:r>
      <w:r>
        <w:t>addressed in earlier chapters of this report.</w:t>
      </w:r>
    </w:p>
    <w:p w:rsidR="009F1B0D" w:rsidRPr="00B77629" w:rsidRDefault="00B77629" w:rsidP="00B77629">
      <w:pPr>
        <w:pStyle w:val="PPVBody"/>
      </w:pPr>
      <w:r w:rsidRPr="00F1693A">
        <w:t xml:space="preserve">Wirraway </w:t>
      </w:r>
      <w:r w:rsidR="00F1693A" w:rsidRPr="00F1693A">
        <w:t xml:space="preserve">submissions </w:t>
      </w:r>
      <w:r w:rsidRPr="00F1693A">
        <w:t xml:space="preserve">have in the first instance been identified </w:t>
      </w:r>
      <w:r w:rsidR="00F1693A" w:rsidRPr="00F1693A">
        <w:t>where the submitter has indicated the submission relates to this precinct.</w:t>
      </w:r>
      <w:r w:rsidRPr="00F1693A">
        <w:t xml:space="preserve">  In addition every effort has been made to identify Wirraway related issues raised in other submissions.</w:t>
      </w:r>
    </w:p>
    <w:p w:rsidR="003C0784" w:rsidRDefault="003C0784" w:rsidP="003C0784">
      <w:pPr>
        <w:pStyle w:val="Heading2"/>
      </w:pPr>
      <w:bookmarkStart w:id="63" w:name="_Toc519851984"/>
      <w:r>
        <w:t>Rocklea Drive overpass (S19)</w:t>
      </w:r>
      <w:bookmarkEnd w:id="63"/>
    </w:p>
    <w:p w:rsidR="003C0784" w:rsidRDefault="003C0784" w:rsidP="003C0784">
      <w:pPr>
        <w:pStyle w:val="PPVBody"/>
      </w:pPr>
      <w:r>
        <w:t>Mr Pearce made submissions on behalf of Salta Properties who own</w:t>
      </w:r>
      <w:r w:rsidR="00064016">
        <w:t>s</w:t>
      </w:r>
      <w:r>
        <w:t xml:space="preserve"> 87 Cook Street, an L-shaped site of approximately 2.87 hectares with frontages to Cook Street and Salmon Street.  Salta Properties proposed a commercial development for part of the site.  Abutting the western boundary is the former GMH site which may ultimately be developed as the University of Melbourne’s new engineering campus.</w:t>
      </w:r>
    </w:p>
    <w:p w:rsidR="003C0784" w:rsidRDefault="003C0784" w:rsidP="003C0784">
      <w:pPr>
        <w:pStyle w:val="PPVBody"/>
      </w:pPr>
      <w:r>
        <w:t xml:space="preserve">The draft Framework is confusing as it showed the Rocklea Drive bridge in two different locations.  </w:t>
      </w:r>
      <w:r w:rsidRPr="007A41E3">
        <w:t>Figure 9 shows</w:t>
      </w:r>
      <w:r>
        <w:t xml:space="preserve"> the conflicting information on the bridge location north of the West Gate Freeway.  The </w:t>
      </w:r>
      <w:r w:rsidR="00064016">
        <w:t xml:space="preserve">blue </w:t>
      </w:r>
      <w:r>
        <w:t>bridge appears to land on the internal local road, Gateway Court on the Salta site.  This provides access to all commercial units and is critical to the operation of the business park.</w:t>
      </w:r>
    </w:p>
    <w:p w:rsidR="003C0784" w:rsidRDefault="003C0784" w:rsidP="003C0784">
      <w:pPr>
        <w:pStyle w:val="Caption"/>
      </w:pPr>
      <w:bookmarkStart w:id="64" w:name="_Toc519852009"/>
      <w:r>
        <w:t xml:space="preserve">Figure </w:t>
      </w:r>
      <w:r>
        <w:rPr>
          <w:noProof/>
        </w:rPr>
        <w:fldChar w:fldCharType="begin"/>
      </w:r>
      <w:r>
        <w:rPr>
          <w:noProof/>
        </w:rPr>
        <w:instrText xml:space="preserve"> SEQ Figure \* ARABIC </w:instrText>
      </w:r>
      <w:r>
        <w:rPr>
          <w:noProof/>
        </w:rPr>
        <w:fldChar w:fldCharType="separate"/>
      </w:r>
      <w:r w:rsidR="00972182">
        <w:rPr>
          <w:noProof/>
        </w:rPr>
        <w:t>8</w:t>
      </w:r>
      <w:r>
        <w:rPr>
          <w:noProof/>
        </w:rPr>
        <w:fldChar w:fldCharType="end"/>
      </w:r>
      <w:r>
        <w:rPr>
          <w:noProof/>
        </w:rPr>
        <w:t>:</w:t>
      </w:r>
      <w:r>
        <w:rPr>
          <w:noProof/>
        </w:rPr>
        <w:tab/>
      </w:r>
      <w:r w:rsidRPr="00D65E30">
        <w:t xml:space="preserve">Rocklea Drive overpass </w:t>
      </w:r>
      <w:r>
        <w:t xml:space="preserve">– conflicting </w:t>
      </w:r>
      <w:r w:rsidRPr="00D65E30">
        <w:t>bridge location</w:t>
      </w:r>
      <w:r>
        <w:t>s</w:t>
      </w:r>
      <w:bookmarkEnd w:id="64"/>
    </w:p>
    <w:p w:rsidR="003C0784" w:rsidRDefault="003C0784" w:rsidP="003C0784">
      <w:pPr>
        <w:pStyle w:val="PPVBody"/>
        <w:rPr>
          <w:highlight w:val="yellow"/>
        </w:rPr>
      </w:pPr>
      <w:r>
        <w:rPr>
          <w:noProof/>
        </w:rPr>
        <w:drawing>
          <wp:inline distT="0" distB="0" distL="0" distR="0" wp14:anchorId="110FA3F4" wp14:editId="2011707B">
            <wp:extent cx="5759450" cy="3238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3238500"/>
                    </a:xfrm>
                    <a:prstGeom prst="rect">
                      <a:avLst/>
                    </a:prstGeom>
                  </pic:spPr>
                </pic:pic>
              </a:graphicData>
            </a:graphic>
          </wp:inline>
        </w:drawing>
      </w:r>
    </w:p>
    <w:p w:rsidR="003C0784" w:rsidRPr="00547471" w:rsidRDefault="003C0784" w:rsidP="003C0784">
      <w:pPr>
        <w:pStyle w:val="PPVBody"/>
        <w:rPr>
          <w:sz w:val="20"/>
          <w:szCs w:val="20"/>
        </w:rPr>
      </w:pPr>
      <w:r w:rsidRPr="00547471">
        <w:rPr>
          <w:rFonts w:ascii="Segoe UI Emoji" w:eastAsia="Segoe UI Emoji" w:hAnsi="Segoe UI Emoji" w:cs="Segoe UI Emoji"/>
          <w:sz w:val="20"/>
          <w:szCs w:val="20"/>
        </w:rPr>
        <w:t>Source: Salta submission to Review Panel (DM20), page 7</w:t>
      </w:r>
    </w:p>
    <w:p w:rsidR="003C0784" w:rsidRDefault="003C0784" w:rsidP="003C0784">
      <w:pPr>
        <w:pStyle w:val="PPVBody"/>
      </w:pPr>
      <w:r>
        <w:t xml:space="preserve">Salta questioned the need for three crossings of the freeway within 450 metres of each other and submitted that if the Rocklea Drive bridge was not provided it would require a walk/cycle </w:t>
      </w:r>
      <w:r>
        <w:lastRenderedPageBreak/>
        <w:t>of approximately 250 metres to utilise Salmon Street overpass</w:t>
      </w:r>
      <w:r w:rsidR="00DF5468">
        <w:t xml:space="preserve">.  The </w:t>
      </w:r>
      <w:r>
        <w:t>Review Panel notes this is a strategic cycling corridor.</w:t>
      </w:r>
    </w:p>
    <w:p w:rsidR="003C0784" w:rsidRDefault="003C0784" w:rsidP="003C0784">
      <w:pPr>
        <w:pStyle w:val="PPVBody"/>
      </w:pPr>
      <w:r>
        <w:t xml:space="preserve">Salta believed that </w:t>
      </w:r>
      <w:r w:rsidR="00DF5468">
        <w:t xml:space="preserve">the </w:t>
      </w:r>
      <w:r>
        <w:t>bridge should be abandoned or alternatively shifted to the west approximately 50 metres</w:t>
      </w:r>
      <w:r w:rsidR="00DF5468">
        <w:t>,</w:t>
      </w:r>
      <w:r>
        <w:t xml:space="preserve"> to land in the former GMH site which is relatively unencumbered (former car parking)</w:t>
      </w:r>
      <w:r w:rsidR="00DF5468">
        <w:t xml:space="preserve">.  This would </w:t>
      </w:r>
      <w:r>
        <w:t>link into the future University of Melbourne campus.</w:t>
      </w:r>
    </w:p>
    <w:p w:rsidR="003C0784" w:rsidRDefault="003C0784" w:rsidP="003C0784">
      <w:pPr>
        <w:pStyle w:val="PPVBody"/>
        <w:rPr>
          <w:rFonts w:asciiTheme="minorHAnsi" w:hAnsiTheme="minorHAnsi"/>
        </w:rPr>
      </w:pPr>
      <w:r>
        <w:rPr>
          <w:rFonts w:asciiTheme="minorHAnsi" w:hAnsiTheme="minorHAnsi"/>
        </w:rPr>
        <w:t xml:space="preserve">The Minister acknowledged that the representation of the pedestrian/cycling bridge in the draft Framework is confusing.  It is understood that the bridge </w:t>
      </w:r>
      <w:r w:rsidR="00DF5468">
        <w:rPr>
          <w:rFonts w:asciiTheme="minorHAnsi" w:hAnsiTheme="minorHAnsi"/>
        </w:rPr>
        <w:t xml:space="preserve">is intended to </w:t>
      </w:r>
      <w:r>
        <w:rPr>
          <w:rFonts w:asciiTheme="minorHAnsi" w:hAnsiTheme="minorHAnsi"/>
        </w:rPr>
        <w:t xml:space="preserve">be provided at the easternmost location, however it may be possible to deliver a bridge which commences in that location but lands on the former GMH site in the Employment Precinct </w:t>
      </w:r>
      <w:r w:rsidR="00DF5468">
        <w:rPr>
          <w:rFonts w:asciiTheme="minorHAnsi" w:hAnsiTheme="minorHAnsi"/>
        </w:rPr>
        <w:t>(</w:t>
      </w:r>
      <w:r>
        <w:rPr>
          <w:rFonts w:asciiTheme="minorHAnsi" w:hAnsiTheme="minorHAnsi"/>
        </w:rPr>
        <w:t>which is not part of the current draft Amendment</w:t>
      </w:r>
      <w:r w:rsidR="00DF5468">
        <w:rPr>
          <w:rFonts w:asciiTheme="minorHAnsi" w:hAnsiTheme="minorHAnsi"/>
        </w:rPr>
        <w:t>)</w:t>
      </w:r>
      <w:r>
        <w:rPr>
          <w:rFonts w:asciiTheme="minorHAnsi" w:hAnsiTheme="minorHAnsi"/>
        </w:rPr>
        <w:t>.</w:t>
      </w:r>
    </w:p>
    <w:p w:rsidR="003C0784" w:rsidRDefault="003C0784" w:rsidP="003C0784">
      <w:pPr>
        <w:pStyle w:val="PPVBody"/>
      </w:pPr>
      <w:r>
        <w:t xml:space="preserve">The Review Panel accepts that the ‘correct’ location for the Rocklea Drive pedestrian/cycling is the eastern most location as shown in the draft Framework Figure 7 </w:t>
      </w:r>
      <w:r w:rsidR="00DF5468">
        <w:t>(</w:t>
      </w:r>
      <w:r>
        <w:t>Cycling infrastructure</w:t>
      </w:r>
      <w:r w:rsidR="00DF5468">
        <w:t xml:space="preserve">), </w:t>
      </w:r>
      <w:r>
        <w:t>and not as displayed elsewhere in the draft Framework.</w:t>
      </w:r>
    </w:p>
    <w:p w:rsidR="003C0784" w:rsidRDefault="003C0784" w:rsidP="003C0784">
      <w:pPr>
        <w:pStyle w:val="PPVBody"/>
      </w:pPr>
      <w:r>
        <w:t>The Review Panel agrees with Salta that if possible, the northern landing of the bridge should occur in the former GMH site as it is relatively unencumbered.  The Minister appeared amenable to exploring this solution.  The Review Panel notes that if the ‘western’ alignment was adopted, the bridge would land in the GMH site.</w:t>
      </w:r>
    </w:p>
    <w:p w:rsidR="00DF5468" w:rsidRDefault="003C0784" w:rsidP="003C0784">
      <w:pPr>
        <w:pStyle w:val="PPVBody"/>
      </w:pPr>
      <w:r>
        <w:t>The Review Panel finds:</w:t>
      </w:r>
    </w:p>
    <w:p w:rsidR="003C0784" w:rsidRDefault="003C0784" w:rsidP="00CE0669">
      <w:pPr>
        <w:pStyle w:val="PPVBullet1"/>
      </w:pPr>
      <w:r>
        <w:t>the Rocklea Drive pedestrian and bicycle bridge should land on the former GMH site if possible and its final location should be resolved as part of the planning for the Employment Precinct.</w:t>
      </w:r>
    </w:p>
    <w:p w:rsidR="003C0784" w:rsidRDefault="003C0784" w:rsidP="003C0784">
      <w:pPr>
        <w:pStyle w:val="Heading2"/>
      </w:pPr>
      <w:bookmarkStart w:id="65" w:name="_Toc519851985"/>
      <w:r>
        <w:t>9a/339 Williamstown Road (S58)</w:t>
      </w:r>
      <w:bookmarkEnd w:id="65"/>
    </w:p>
    <w:p w:rsidR="003C0784" w:rsidRDefault="003C0784" w:rsidP="003C0784">
      <w:pPr>
        <w:pStyle w:val="PPVBody"/>
      </w:pPr>
      <w:r>
        <w:t>Mr Armsby made detailed submissions including some crucial points about the unintended consequences of using the FAR to control density, which is acknowledged and addressed in the Overview Report.</w:t>
      </w:r>
    </w:p>
    <w:p w:rsidR="003C0784" w:rsidRDefault="003C0784" w:rsidP="003C0784">
      <w:pPr>
        <w:pStyle w:val="PPVBody"/>
      </w:pPr>
      <w:r>
        <w:t>He submitted that development of the Wirraway Precinct requires a high level of government support to incentivise construction.  The Review Panel accepts Mr Armsby’s point about the cost of developing six storey buildings in the Wirraway non-core and have taken this into account in its recommendations with respect to the Wirraway non-core.  It is not in a position to comment on other incentives as this is a matter for government.</w:t>
      </w:r>
    </w:p>
    <w:p w:rsidR="003C0784" w:rsidRDefault="003C0784" w:rsidP="003C0784">
      <w:pPr>
        <w:pStyle w:val="Heading2"/>
      </w:pPr>
      <w:bookmarkStart w:id="66" w:name="_Toc519851986"/>
      <w:r>
        <w:t>112 Salmon Street (S68)</w:t>
      </w:r>
      <w:bookmarkEnd w:id="66"/>
    </w:p>
    <w:p w:rsidR="003C0784" w:rsidRDefault="003C0784" w:rsidP="003C0784">
      <w:pPr>
        <w:pStyle w:val="PPVBody"/>
      </w:pPr>
      <w:r>
        <w:t xml:space="preserve">Aquaino Pty Ltd’s submission raised a number of points which have been addressed in both the Overview Report and elsewhere in this report. Their main concern is the </w:t>
      </w:r>
      <w:r w:rsidR="00DF5468">
        <w:t xml:space="preserve">designation of </w:t>
      </w:r>
      <w:r>
        <w:t>their site as part of the Wirraway North Park.  Mr Canavan submitted that the site is not needed for open space because the provision of open space is excessive in this locality, the proximity of the proposed park to the JL Murphy Reserve and the proximity to the future elevated freight alignment.  Mechanisms for funding and setting aside land for future open space are discussed in the Overview Report.</w:t>
      </w:r>
    </w:p>
    <w:p w:rsidR="003C0784" w:rsidRDefault="003C0784" w:rsidP="003C0784">
      <w:pPr>
        <w:pStyle w:val="PPVBody"/>
      </w:pPr>
      <w:r>
        <w:t>As noted in Chapter 5, the Review Panel supports the provision of this park and notes further that it is not proposed to be provided for some years.</w:t>
      </w:r>
    </w:p>
    <w:p w:rsidR="003C0784" w:rsidRPr="00B61579" w:rsidRDefault="003C0784" w:rsidP="003C0784">
      <w:pPr>
        <w:pStyle w:val="PPVBody"/>
      </w:pPr>
      <w:r>
        <w:lastRenderedPageBreak/>
        <w:t xml:space="preserve">Mr Canavan detailed the costs which have been incurred in an attempt to develop the land.  The uncertainty and the costs incurred by some landholders is an issue addressed by the Review Panel in dealing with </w:t>
      </w:r>
      <w:r w:rsidR="00DF5468">
        <w:t xml:space="preserve">transitional provisions </w:t>
      </w:r>
      <w:r>
        <w:t>in the Overview Report.</w:t>
      </w:r>
    </w:p>
    <w:p w:rsidR="003C0784" w:rsidRDefault="003C0784" w:rsidP="003C0784">
      <w:pPr>
        <w:pStyle w:val="Heading2"/>
      </w:pPr>
      <w:bookmarkStart w:id="67" w:name="_Toc519851987"/>
      <w:r>
        <w:t>8/339 Williamstown Road (S76)</w:t>
      </w:r>
      <w:bookmarkEnd w:id="67"/>
    </w:p>
    <w:p w:rsidR="003C0784" w:rsidRDefault="003C0784" w:rsidP="003C0784">
      <w:pPr>
        <w:pStyle w:val="PPVBody"/>
      </w:pPr>
      <w:r>
        <w:t>Mr Ninecevic questioned the need for a mid-block open space link from Salmon Street to the JL Murphy Reserve, arguing that there was already good access to that reserve.  He submitted that for this reason compulsory acquisition is unnecessary.  As indicated in Chapter 5, the Review Panel is broadly supportive of the proposed open space links and given the length of the block in question which is in excess of 200 metres, a mid-block linkage is supported.  This issue is raised here as it is another matter for the Owners Corporation to address as it will impact common roadways</w:t>
      </w:r>
      <w:r w:rsidR="0030198F">
        <w:t>.</w:t>
      </w:r>
    </w:p>
    <w:p w:rsidR="009B7677" w:rsidRDefault="009B7677" w:rsidP="009B7677">
      <w:pPr>
        <w:pStyle w:val="Heading2"/>
      </w:pPr>
      <w:bookmarkStart w:id="68" w:name="_Toc519851988"/>
      <w:r>
        <w:t>339-343 Williamstown Road</w:t>
      </w:r>
      <w:r w:rsidR="0056153D">
        <w:t xml:space="preserve"> </w:t>
      </w:r>
      <w:r w:rsidR="00BE34A9">
        <w:t>(S100)</w:t>
      </w:r>
      <w:bookmarkEnd w:id="68"/>
    </w:p>
    <w:p w:rsidR="002B40B6" w:rsidRDefault="00AE4DF4" w:rsidP="009B7677">
      <w:pPr>
        <w:pStyle w:val="PPVBody"/>
      </w:pPr>
      <w:r>
        <w:t>The Owners Corporation submitted the difficulties sites were facing with a range of views amongst owners about the further use and redevelopment of the site.</w:t>
      </w:r>
    </w:p>
    <w:p w:rsidR="009B7677" w:rsidRDefault="00AE4DF4" w:rsidP="009B7677">
      <w:pPr>
        <w:pStyle w:val="PPVBody"/>
      </w:pPr>
      <w:r>
        <w:t xml:space="preserve">The Owners Corporation supported master planning of the site with approval </w:t>
      </w:r>
      <w:r w:rsidR="009F1B0D">
        <w:t>its</w:t>
      </w:r>
      <w:r>
        <w:t xml:space="preserve"> </w:t>
      </w:r>
      <w:r w:rsidR="00DF5468">
        <w:t>members</w:t>
      </w:r>
      <w:r>
        <w:t xml:space="preserve">.  Varying views within the Owners Corporation have prevented agreement being reached on this.  </w:t>
      </w:r>
      <w:r w:rsidR="002B40B6">
        <w:t>To overcome this difficulty</w:t>
      </w:r>
      <w:r w:rsidR="009F1B0D">
        <w:t>,</w:t>
      </w:r>
      <w:r w:rsidR="002B40B6">
        <w:t xml:space="preserve"> t</w:t>
      </w:r>
      <w:r>
        <w:t xml:space="preserve">hey submitted </w:t>
      </w:r>
      <w:r w:rsidR="00DF5468">
        <w:t xml:space="preserve">that </w:t>
      </w:r>
      <w:r>
        <w:t xml:space="preserve">the </w:t>
      </w:r>
      <w:r w:rsidR="00DF5468">
        <w:t>draft F</w:t>
      </w:r>
      <w:r>
        <w:t xml:space="preserve">ramework </w:t>
      </w:r>
      <w:r w:rsidR="00DF5468">
        <w:t xml:space="preserve">should </w:t>
      </w:r>
      <w:r>
        <w:t xml:space="preserve">be changed to compel the Owners Corporation to create a master plan.  They </w:t>
      </w:r>
      <w:r w:rsidR="009F1B0D">
        <w:t>made</w:t>
      </w:r>
      <w:r>
        <w:t xml:space="preserve"> recommendations about what the proposed DPO needs to provide.  The </w:t>
      </w:r>
      <w:r w:rsidR="002B40B6">
        <w:t>M</w:t>
      </w:r>
      <w:r>
        <w:t>inister did not respond directly.</w:t>
      </w:r>
    </w:p>
    <w:p w:rsidR="00AE4DF4" w:rsidRPr="00B77629" w:rsidRDefault="00AE4DF4" w:rsidP="009B7677">
      <w:pPr>
        <w:pStyle w:val="PPVBody"/>
      </w:pPr>
      <w:r>
        <w:t xml:space="preserve">The Review Panel is </w:t>
      </w:r>
      <w:r w:rsidR="00012101">
        <w:t>sympathetic</w:t>
      </w:r>
      <w:r>
        <w:t xml:space="preserve"> to the position </w:t>
      </w:r>
      <w:r w:rsidR="00DF5468">
        <w:t xml:space="preserve">in </w:t>
      </w:r>
      <w:r>
        <w:t xml:space="preserve">which this and other </w:t>
      </w:r>
      <w:r w:rsidR="00012101">
        <w:t>properties in Fishermans Bend</w:t>
      </w:r>
      <w:r w:rsidR="009F1B0D">
        <w:t xml:space="preserve"> who</w:t>
      </w:r>
      <w:r w:rsidR="00012101">
        <w:t xml:space="preserve"> are members of Owners Corporation find themselves.  </w:t>
      </w:r>
      <w:r w:rsidR="002B40B6">
        <w:t xml:space="preserve">A planning framework cannot compel </w:t>
      </w:r>
      <w:r w:rsidR="00DF5468">
        <w:t xml:space="preserve">an </w:t>
      </w:r>
      <w:r w:rsidR="002B40B6">
        <w:t>Owners Corporation to act in the way proposed in this submission so this is not an option for solving the dilemma they face.</w:t>
      </w:r>
    </w:p>
    <w:p w:rsidR="003C0784" w:rsidRDefault="003C0784" w:rsidP="003C0784">
      <w:pPr>
        <w:pStyle w:val="Heading2"/>
      </w:pPr>
      <w:bookmarkStart w:id="69" w:name="_Toc519851989"/>
      <w:r>
        <w:t>332 Plummer Street and 21 Smith Street (S131)</w:t>
      </w:r>
      <w:bookmarkEnd w:id="69"/>
    </w:p>
    <w:p w:rsidR="003C0784" w:rsidRDefault="003C0784" w:rsidP="003C0784">
      <w:pPr>
        <w:pStyle w:val="PPVBody"/>
      </w:pPr>
      <w:r>
        <w:t xml:space="preserve">This is a large site </w:t>
      </w:r>
      <w:r w:rsidR="00DF5468">
        <w:t>with</w:t>
      </w:r>
      <w:r>
        <w:t xml:space="preserve"> three street frontages.  The northern half will be able to reach 24 storeys and the southern half six storeys before, as Mr Wren put it, “</w:t>
      </w:r>
      <w:r w:rsidRPr="007E5591">
        <w:rPr>
          <w:i/>
        </w:rPr>
        <w:t xml:space="preserve">the heavy hand of the FAR </w:t>
      </w:r>
      <w:r>
        <w:rPr>
          <w:i/>
        </w:rPr>
        <w:t>regime further burdens it down</w:t>
      </w:r>
      <w:r>
        <w:t>”.</w:t>
      </w:r>
      <w:r>
        <w:rPr>
          <w:rStyle w:val="FootnoteReference"/>
        </w:rPr>
        <w:footnoteReference w:id="16"/>
      </w:r>
      <w:r>
        <w:t xml:space="preserve">  The Minister has proposed no changes to the proposed maximum building heights in this location.  The Review Panel acknowledges that the change in height is significant but understands the need to transition to lower built forms towards Williamstown Road.</w:t>
      </w:r>
    </w:p>
    <w:p w:rsidR="003C0784" w:rsidRDefault="003C0784" w:rsidP="003C0784">
      <w:pPr>
        <w:pStyle w:val="PPVBody"/>
      </w:pPr>
      <w:r>
        <w:t xml:space="preserve">The Review Panel believes that ideally a site should not be split between two controls but because of </w:t>
      </w:r>
      <w:r w:rsidR="00DF5468">
        <w:t xml:space="preserve">a </w:t>
      </w:r>
      <w:r>
        <w:t>number of large sites in Wirraway</w:t>
      </w:r>
      <w:r w:rsidR="00DF5468">
        <w:t>,</w:t>
      </w:r>
      <w:r>
        <w:t xml:space="preserve"> this is not always possible.  Further</w:t>
      </w:r>
      <w:r w:rsidR="00DF5468">
        <w:t>,</w:t>
      </w:r>
      <w:r>
        <w:t xml:space="preserve"> large sites lend themselves to multiple buildings.</w:t>
      </w:r>
    </w:p>
    <w:p w:rsidR="00B77629" w:rsidRDefault="0039195E" w:rsidP="00A462FE">
      <w:pPr>
        <w:pStyle w:val="Heading2"/>
      </w:pPr>
      <w:bookmarkStart w:id="70" w:name="_Toc519851990"/>
      <w:r>
        <w:t>128 Salmon Street</w:t>
      </w:r>
      <w:r w:rsidR="0056153D">
        <w:t xml:space="preserve"> </w:t>
      </w:r>
      <w:r w:rsidR="00BE34A9">
        <w:t>(S145)</w:t>
      </w:r>
      <w:bookmarkEnd w:id="70"/>
    </w:p>
    <w:p w:rsidR="0039195E" w:rsidRDefault="0039195E" w:rsidP="0039195E">
      <w:pPr>
        <w:pStyle w:val="PPVBody"/>
      </w:pPr>
      <w:r>
        <w:t>Ms Robertson for Bowens submitted that the road proposed to run across the northern part of their site is “</w:t>
      </w:r>
      <w:r w:rsidRPr="001F153B">
        <w:rPr>
          <w:i/>
        </w:rPr>
        <w:t>misconceived, inappropriate and unnecessary</w:t>
      </w:r>
      <w:r>
        <w:t>.”</w:t>
      </w:r>
      <w:r>
        <w:rPr>
          <w:rStyle w:val="FootnoteReference"/>
        </w:rPr>
        <w:footnoteReference w:id="17"/>
      </w:r>
      <w:r>
        <w:t xml:space="preserve">  She argued that the road </w:t>
      </w:r>
      <w:r>
        <w:lastRenderedPageBreak/>
        <w:t xml:space="preserve">intersects with Salmon Street where there is an existing overpass and </w:t>
      </w:r>
      <w:r w:rsidR="009F1B0D">
        <w:t xml:space="preserve">she </w:t>
      </w:r>
      <w:r>
        <w:t>can’t see how it can connect with Rocklea Drive to the west.</w:t>
      </w:r>
    </w:p>
    <w:p w:rsidR="0039195E" w:rsidRDefault="0039195E" w:rsidP="0039195E">
      <w:pPr>
        <w:pStyle w:val="PPVBody"/>
      </w:pPr>
      <w:r>
        <w:t>The Minister did not respond directly.</w:t>
      </w:r>
    </w:p>
    <w:p w:rsidR="0039195E" w:rsidRDefault="0039195E" w:rsidP="0039195E">
      <w:pPr>
        <w:pStyle w:val="PPVBody"/>
      </w:pPr>
      <w:r>
        <w:t>The Review Panel accepts that the proposed street appears likely to be needed to provide acces</w:t>
      </w:r>
      <w:r w:rsidR="0030198F">
        <w:t>s for properties to the north.</w:t>
      </w:r>
    </w:p>
    <w:p w:rsidR="0039195E" w:rsidRDefault="0039195E" w:rsidP="0039195E">
      <w:pPr>
        <w:pStyle w:val="PPVBody"/>
      </w:pPr>
      <w:r>
        <w:t xml:space="preserve">The Review Panel acknowledges the point raised by Ms Robertson with respect to the Salmon Street overpass and connectivity to Rocklea Drive.  The draft Framework shows a </w:t>
      </w:r>
      <w:r w:rsidR="00DF5468">
        <w:t xml:space="preserve">key project for the </w:t>
      </w:r>
      <w:r>
        <w:t xml:space="preserve">Wirraway </w:t>
      </w:r>
      <w:r w:rsidR="003D0294">
        <w:t>P</w:t>
      </w:r>
      <w:r>
        <w:t>recinct to be the Salmon Street bridge widening (presumably to accommodate the strategic cycling link).  It is anticipated that the current one-way service road operation, each side of Salmon Street overpass, would continue, providing connectivity between Rocklea Drive and the proposed road through the Bowens site.</w:t>
      </w:r>
    </w:p>
    <w:p w:rsidR="0039195E" w:rsidRDefault="0039195E" w:rsidP="0039195E">
      <w:pPr>
        <w:pStyle w:val="PPVBody"/>
      </w:pPr>
      <w:r>
        <w:t xml:space="preserve">This </w:t>
      </w:r>
      <w:r w:rsidR="00E92E93">
        <w:t>can be</w:t>
      </w:r>
      <w:r>
        <w:t xml:space="preserve"> resolved in the </w:t>
      </w:r>
      <w:r w:rsidR="009F1B0D">
        <w:t>P</w:t>
      </w:r>
      <w:r>
        <w:t xml:space="preserve">recinct </w:t>
      </w:r>
      <w:r w:rsidR="00DF5468">
        <w:t>P</w:t>
      </w:r>
      <w:r>
        <w:t>lan.</w:t>
      </w:r>
    </w:p>
    <w:p w:rsidR="003C0784" w:rsidRDefault="003C0784" w:rsidP="003C0784">
      <w:pPr>
        <w:pStyle w:val="Heading2"/>
      </w:pPr>
      <w:bookmarkStart w:id="71" w:name="_Toc519851991"/>
      <w:r>
        <w:t>Various properties in Salmon and Plummer Streets</w:t>
      </w:r>
      <w:r w:rsidRPr="0072596D">
        <w:t xml:space="preserve"> </w:t>
      </w:r>
      <w:r>
        <w:t>(S149)</w:t>
      </w:r>
      <w:bookmarkEnd w:id="71"/>
    </w:p>
    <w:p w:rsidR="003C0784" w:rsidRPr="0072596D" w:rsidRDefault="003C0784" w:rsidP="003C0784">
      <w:pPr>
        <w:pStyle w:val="PPVBody"/>
      </w:pPr>
      <w:r>
        <w:t>Goodman did not appear at the Wirraway Hearing but as indicated in the Overview report they are extensive property holders in the Wirraway Precinct as well as both Lorimer and Sandridge.  Of their holding, 26 hectares is contiguous and extends through to the Sandridge to the east.  The Review Panel reiterates that it is appropriate to master plan such a large site but considers it premature to apply a DPO to the site until more detail about how Goodman intends to develop its site and what community services might be provided on it.</w:t>
      </w:r>
    </w:p>
    <w:p w:rsidR="003C0784" w:rsidRDefault="003C0784" w:rsidP="003C0784">
      <w:pPr>
        <w:pStyle w:val="Heading2"/>
      </w:pPr>
      <w:bookmarkStart w:id="72" w:name="_Toc519851992"/>
      <w:r>
        <w:t>541 Graham Street (S150)</w:t>
      </w:r>
      <w:bookmarkEnd w:id="72"/>
    </w:p>
    <w:p w:rsidR="003C0784" w:rsidRDefault="003C0784" w:rsidP="003C0784">
      <w:pPr>
        <w:pStyle w:val="PPVBody"/>
      </w:pPr>
      <w:r>
        <w:t xml:space="preserve">Mr Canavan on behalf of Frank Walker and Sel Reklaw and supported by expert evidence from Dr Eaddy submitted that given the site abuts the West Gate Freeway there is opportunity for appropriately designed taller built forms abutting the </w:t>
      </w:r>
      <w:r w:rsidR="00BC7221">
        <w:t>freeway</w:t>
      </w:r>
      <w:r>
        <w:t xml:space="preserve">.  Dr Eaddy gave evidence that these could be beneficial in mitigating the wind impacts on the built form to the south.  The Review Panel has indicated in Chapter 4.5 that while </w:t>
      </w:r>
      <w:r w:rsidR="00BC7221">
        <w:t xml:space="preserve">this </w:t>
      </w:r>
      <w:r>
        <w:t>has some advantages, on balance it does not accept this proposal.  In Chapter 5 it accepts that the proposed open space on this site is appropriate, as is the proposed street network.  Both these will impact the development yield possible on the site.</w:t>
      </w:r>
    </w:p>
    <w:p w:rsidR="003C0784" w:rsidRDefault="003C0784" w:rsidP="003C0784">
      <w:pPr>
        <w:pStyle w:val="PPVBody"/>
      </w:pPr>
      <w:r>
        <w:t>Mr Canavan made submissions about the alignment for the proposed heavy rail as it potentially impacts the site.  The Review Panel reiterates that a decision on the final alignment appears to be some time away and it is inappropriate to comment on the potential impacts of it on a particular site.</w:t>
      </w:r>
    </w:p>
    <w:p w:rsidR="00B77629" w:rsidRDefault="009B7677" w:rsidP="00A462FE">
      <w:pPr>
        <w:pStyle w:val="Heading2"/>
      </w:pPr>
      <w:bookmarkStart w:id="73" w:name="_Toc519851993"/>
      <w:r>
        <w:t xml:space="preserve">19 Salmon Street </w:t>
      </w:r>
      <w:r w:rsidR="00113AF8">
        <w:t>(S167)</w:t>
      </w:r>
      <w:bookmarkEnd w:id="73"/>
    </w:p>
    <w:p w:rsidR="005748FC" w:rsidRDefault="005748FC" w:rsidP="005748FC">
      <w:pPr>
        <w:pStyle w:val="PPVBody"/>
      </w:pPr>
      <w:r>
        <w:t xml:space="preserve">Many of the issues raised by One Smart are addressed in the Overview Report. </w:t>
      </w:r>
      <w:r w:rsidR="001E0203">
        <w:t xml:space="preserve"> One </w:t>
      </w:r>
      <w:r w:rsidR="002B40B6">
        <w:t>Smart</w:t>
      </w:r>
      <w:r w:rsidR="001E0203">
        <w:t xml:space="preserve"> have a permit for a four storey development in the Wirraway core.  Part of their site is proposed for an open space link.  As indicated in Chapter 5</w:t>
      </w:r>
      <w:r w:rsidR="00BC7221">
        <w:t>,</w:t>
      </w:r>
      <w:r w:rsidR="001E0203">
        <w:t xml:space="preserve"> the Review Panel is supportive of the open space links.</w:t>
      </w:r>
    </w:p>
    <w:p w:rsidR="001E0203" w:rsidRDefault="001E56F6" w:rsidP="005748FC">
      <w:pPr>
        <w:pStyle w:val="PPVBody"/>
      </w:pPr>
      <w:r>
        <w:t>Ms Collingwood submitted:</w:t>
      </w:r>
    </w:p>
    <w:p w:rsidR="001E56F6" w:rsidRDefault="001E56F6" w:rsidP="001E56F6">
      <w:pPr>
        <w:pStyle w:val="PPVQuote"/>
      </w:pPr>
      <w:r>
        <w:lastRenderedPageBreak/>
        <w:t>There is no strategic justification for mandatory setback controls.</w:t>
      </w:r>
      <w:r w:rsidR="00E92E93">
        <w:t xml:space="preserve"> </w:t>
      </w:r>
      <w:r>
        <w:t xml:space="preserve"> Moreover, the overshadowing controls that apply to the south side of Plummer Street are too onerous, given the Site’s core location.</w:t>
      </w:r>
    </w:p>
    <w:p w:rsidR="001E56F6" w:rsidRDefault="001E56F6" w:rsidP="001E56F6">
      <w:pPr>
        <w:pStyle w:val="PPVBody"/>
      </w:pPr>
      <w:r>
        <w:t xml:space="preserve">The Minister rejected the proposal to remove mandatory setback controls and submitted that he believed that the correct balance had been struck between mandatory and discretionary controls.  The Review Panel </w:t>
      </w:r>
      <w:r w:rsidR="002937CD">
        <w:t>supports the mandatory controls.</w:t>
      </w:r>
    </w:p>
    <w:p w:rsidR="002937CD" w:rsidRDefault="002937CD" w:rsidP="001E56F6">
      <w:pPr>
        <w:pStyle w:val="PPVBody"/>
      </w:pPr>
      <w:r>
        <w:t xml:space="preserve">In its Overview Report the Review Panel </w:t>
      </w:r>
      <w:r w:rsidR="00E92E93">
        <w:t xml:space="preserve">supports </w:t>
      </w:r>
      <w:r>
        <w:t xml:space="preserve">the overshadowing controls proposed for the south side of Plummer Street and </w:t>
      </w:r>
      <w:r w:rsidR="00E92E93">
        <w:t xml:space="preserve">the </w:t>
      </w:r>
      <w:r>
        <w:t>discretionary equinox controls for the south side of Plummer Street</w:t>
      </w:r>
      <w:r w:rsidR="002B40B6">
        <w:t>.</w:t>
      </w:r>
    </w:p>
    <w:p w:rsidR="002B40B6" w:rsidRDefault="002B40B6" w:rsidP="001E56F6">
      <w:pPr>
        <w:pStyle w:val="PPVBody"/>
      </w:pPr>
      <w:r>
        <w:t xml:space="preserve">While One Smart have a permit, </w:t>
      </w:r>
      <w:r w:rsidR="00B12A4E">
        <w:t xml:space="preserve">the Review Panel notes that </w:t>
      </w:r>
      <w:r>
        <w:t xml:space="preserve">the proposed development is an underdevelopment of the core and </w:t>
      </w:r>
      <w:r w:rsidR="00B12A4E">
        <w:t xml:space="preserve">in the light of on-going uncertainty, </w:t>
      </w:r>
      <w:r>
        <w:t xml:space="preserve">may well constitute an example of </w:t>
      </w:r>
      <w:r w:rsidR="00B12A4E">
        <w:t>developers choosing an option which does not require expensive piling.</w:t>
      </w:r>
    </w:p>
    <w:p w:rsidR="003C0784" w:rsidRDefault="003C0784" w:rsidP="003C0784">
      <w:pPr>
        <w:pStyle w:val="Heading2"/>
      </w:pPr>
      <w:bookmarkStart w:id="74" w:name="_Toc519851994"/>
      <w:r>
        <w:t>359 Plummer Street (S208)</w:t>
      </w:r>
      <w:bookmarkEnd w:id="74"/>
    </w:p>
    <w:p w:rsidR="003C0784" w:rsidRDefault="003C0784" w:rsidP="003C0784">
      <w:pPr>
        <w:pStyle w:val="PPVBody"/>
        <w:rPr>
          <w:rFonts w:asciiTheme="minorHAnsi" w:hAnsiTheme="minorHAnsi"/>
        </w:rPr>
      </w:pPr>
      <w:r>
        <w:rPr>
          <w:rFonts w:asciiTheme="minorHAnsi" w:hAnsiTheme="minorHAnsi"/>
        </w:rPr>
        <w:t>Ms Collingwood made submissions on behalf of 359 Plummer Street, Port Melbourne (Mitzmazal Pty Ltd), objecting to the proposed east-west link along their site’s northern boundary.  Mr Barnes’ evidence was that the proposed east-west link was unnecessary and unreasonably impacts the site</w:t>
      </w:r>
      <w:r w:rsidR="00BC7221">
        <w:rPr>
          <w:rFonts w:asciiTheme="minorHAnsi" w:hAnsiTheme="minorHAnsi"/>
        </w:rPr>
        <w:t xml:space="preserve">.  While he </w:t>
      </w:r>
      <w:r>
        <w:rPr>
          <w:rFonts w:asciiTheme="minorHAnsi" w:hAnsiTheme="minorHAnsi"/>
        </w:rPr>
        <w:t xml:space="preserve">acknowledged it completes the road grid, </w:t>
      </w:r>
      <w:r w:rsidR="00BC7221">
        <w:rPr>
          <w:rFonts w:asciiTheme="minorHAnsi" w:hAnsiTheme="minorHAnsi"/>
        </w:rPr>
        <w:t xml:space="preserve">his evidence was that it </w:t>
      </w:r>
      <w:r>
        <w:rPr>
          <w:rFonts w:asciiTheme="minorHAnsi" w:hAnsiTheme="minorHAnsi"/>
        </w:rPr>
        <w:t>is not required as the block is reduced in size by the curved layout of Rocklea Drive along its northern boundary.</w:t>
      </w:r>
    </w:p>
    <w:p w:rsidR="003C0784" w:rsidRDefault="003C0784" w:rsidP="003C0784">
      <w:pPr>
        <w:pStyle w:val="PPVBody"/>
        <w:rPr>
          <w:rFonts w:asciiTheme="minorHAnsi" w:hAnsiTheme="minorHAnsi"/>
        </w:rPr>
      </w:pPr>
      <w:r>
        <w:rPr>
          <w:rFonts w:asciiTheme="minorHAnsi" w:hAnsiTheme="minorHAnsi"/>
        </w:rPr>
        <w:t>In closing</w:t>
      </w:r>
      <w:r w:rsidR="00BC7221">
        <w:rPr>
          <w:rFonts w:asciiTheme="minorHAnsi" w:hAnsiTheme="minorHAnsi"/>
        </w:rPr>
        <w:t>,</w:t>
      </w:r>
      <w:r>
        <w:rPr>
          <w:rFonts w:asciiTheme="minorHAnsi" w:hAnsiTheme="minorHAnsi"/>
        </w:rPr>
        <w:t xml:space="preserve"> the Minister did not support removal of this road as it is important to provide access and increase</w:t>
      </w:r>
      <w:r w:rsidR="00BC7221">
        <w:rPr>
          <w:rFonts w:asciiTheme="minorHAnsi" w:hAnsiTheme="minorHAnsi"/>
        </w:rPr>
        <w:t>d</w:t>
      </w:r>
      <w:r>
        <w:rPr>
          <w:rFonts w:asciiTheme="minorHAnsi" w:hAnsiTheme="minorHAnsi"/>
        </w:rPr>
        <w:t xml:space="preserve"> permeability on </w:t>
      </w:r>
      <w:r w:rsidR="00BC7221">
        <w:rPr>
          <w:rFonts w:asciiTheme="minorHAnsi" w:hAnsiTheme="minorHAnsi"/>
        </w:rPr>
        <w:t xml:space="preserve">the </w:t>
      </w:r>
      <w:r>
        <w:rPr>
          <w:rFonts w:asciiTheme="minorHAnsi" w:hAnsiTheme="minorHAnsi"/>
        </w:rPr>
        <w:t>large blocks in Wirraway.</w:t>
      </w:r>
    </w:p>
    <w:p w:rsidR="003C0784" w:rsidRDefault="003C0784" w:rsidP="003C0784">
      <w:pPr>
        <w:pStyle w:val="PPVBody"/>
        <w:rPr>
          <w:rFonts w:asciiTheme="minorHAnsi" w:hAnsiTheme="minorHAnsi"/>
        </w:rPr>
      </w:pPr>
      <w:r>
        <w:rPr>
          <w:rFonts w:asciiTheme="minorHAnsi" w:hAnsiTheme="minorHAnsi"/>
        </w:rPr>
        <w:t xml:space="preserve">In response to Mr Barnes’ evidence, </w:t>
      </w:r>
      <w:r w:rsidR="00BC7221">
        <w:rPr>
          <w:rFonts w:asciiTheme="minorHAnsi" w:hAnsiTheme="minorHAnsi"/>
        </w:rPr>
        <w:t xml:space="preserve">Port Phillip </w:t>
      </w:r>
      <w:r>
        <w:rPr>
          <w:rFonts w:asciiTheme="minorHAnsi" w:hAnsiTheme="minorHAnsi"/>
        </w:rPr>
        <w:t xml:space="preserve">noted that this would create a larger block size inconsistent with the endeavours across Fishermans Bend </w:t>
      </w:r>
      <w:r w:rsidR="00BC7221">
        <w:rPr>
          <w:rFonts w:asciiTheme="minorHAnsi" w:hAnsiTheme="minorHAnsi"/>
        </w:rPr>
        <w:t xml:space="preserve">to achieve </w:t>
      </w:r>
      <w:r>
        <w:rPr>
          <w:rFonts w:asciiTheme="minorHAnsi" w:hAnsiTheme="minorHAnsi"/>
        </w:rPr>
        <w:t>a permeable grid based series of new precincts supplemented by appropriately spaced laneways.</w:t>
      </w:r>
    </w:p>
    <w:p w:rsidR="003C0784" w:rsidRDefault="00BC7221" w:rsidP="003C0784">
      <w:pPr>
        <w:pStyle w:val="PPVBody"/>
      </w:pPr>
      <w:r>
        <w:t>W</w:t>
      </w:r>
      <w:r w:rsidR="003C0784">
        <w:t xml:space="preserve">hen considering the broader aspects, in particular urban realm, permeability, </w:t>
      </w:r>
      <w:r>
        <w:t xml:space="preserve">and </w:t>
      </w:r>
      <w:r w:rsidR="003C0784">
        <w:t>street activation</w:t>
      </w:r>
      <w:r>
        <w:t xml:space="preserve">, </w:t>
      </w:r>
      <w:r w:rsidR="003C0784">
        <w:t xml:space="preserve">the Review Panel considers that </w:t>
      </w:r>
      <w:r>
        <w:t xml:space="preserve">on balance </w:t>
      </w:r>
      <w:r w:rsidR="003C0784">
        <w:t xml:space="preserve">the proposed east west road should be retained. </w:t>
      </w:r>
      <w:r w:rsidR="003C0784" w:rsidRPr="0013231F">
        <w:t xml:space="preserve"> </w:t>
      </w:r>
      <w:r>
        <w:t xml:space="preserve">The Review Panel notes that </w:t>
      </w:r>
      <w:r w:rsidR="003C0784">
        <w:t xml:space="preserve">this is shown as </w:t>
      </w:r>
      <w:r>
        <w:t xml:space="preserve">a </w:t>
      </w:r>
      <w:r w:rsidR="003C0784">
        <w:t xml:space="preserve">collector road in the Framework Figure 6 Proposed Road Hierarchy, </w:t>
      </w:r>
      <w:r w:rsidR="003C0784" w:rsidRPr="007A41E3">
        <w:t>circled in Figure 8</w:t>
      </w:r>
      <w:r>
        <w:t>, and as such is an important part of the road network</w:t>
      </w:r>
      <w:r w:rsidR="003C0784" w:rsidRPr="007A41E3">
        <w:t>.</w:t>
      </w:r>
    </w:p>
    <w:p w:rsidR="003C0784" w:rsidRDefault="003C0784" w:rsidP="003C0784">
      <w:pPr>
        <w:pStyle w:val="Caption"/>
      </w:pPr>
      <w:bookmarkStart w:id="75" w:name="_Toc519852010"/>
      <w:r>
        <w:t xml:space="preserve">Figure </w:t>
      </w:r>
      <w:r>
        <w:rPr>
          <w:noProof/>
        </w:rPr>
        <w:fldChar w:fldCharType="begin"/>
      </w:r>
      <w:r>
        <w:rPr>
          <w:noProof/>
        </w:rPr>
        <w:instrText xml:space="preserve"> SEQ Figure \* ARABIC </w:instrText>
      </w:r>
      <w:r>
        <w:rPr>
          <w:noProof/>
        </w:rPr>
        <w:fldChar w:fldCharType="separate"/>
      </w:r>
      <w:r w:rsidR="00972182">
        <w:rPr>
          <w:noProof/>
        </w:rPr>
        <w:t>9</w:t>
      </w:r>
      <w:r>
        <w:rPr>
          <w:noProof/>
        </w:rPr>
        <w:fldChar w:fldCharType="end"/>
      </w:r>
      <w:r>
        <w:rPr>
          <w:noProof/>
        </w:rPr>
        <w:t>:</w:t>
      </w:r>
      <w:r>
        <w:rPr>
          <w:noProof/>
        </w:rPr>
        <w:tab/>
      </w:r>
      <w:r>
        <w:t>Location of proposed east-west road</w:t>
      </w:r>
      <w:bookmarkEnd w:id="75"/>
    </w:p>
    <w:p w:rsidR="003C0784" w:rsidRDefault="003C0784" w:rsidP="003C0784">
      <w:pPr>
        <w:pStyle w:val="PPVBody"/>
        <w:jc w:val="center"/>
      </w:pPr>
      <w:r>
        <w:rPr>
          <w:noProof/>
        </w:rPr>
        <mc:AlternateContent>
          <mc:Choice Requires="wps">
            <w:drawing>
              <wp:anchor distT="0" distB="0" distL="114300" distR="114300" simplePos="0" relativeHeight="251659264" behindDoc="0" locked="0" layoutInCell="1" allowOverlap="1" wp14:anchorId="611FF767" wp14:editId="22632441">
                <wp:simplePos x="0" y="0"/>
                <wp:positionH relativeFrom="column">
                  <wp:posOffset>2385695</wp:posOffset>
                </wp:positionH>
                <wp:positionV relativeFrom="paragraph">
                  <wp:posOffset>1282065</wp:posOffset>
                </wp:positionV>
                <wp:extent cx="295275" cy="266700"/>
                <wp:effectExtent l="0" t="0" r="28575" b="19050"/>
                <wp:wrapNone/>
                <wp:docPr id="14" name="Oval 14"/>
                <wp:cNvGraphicFramePr/>
                <a:graphic xmlns:a="http://schemas.openxmlformats.org/drawingml/2006/main">
                  <a:graphicData uri="http://schemas.microsoft.com/office/word/2010/wordprocessingShape">
                    <wps:wsp>
                      <wps:cNvSpPr/>
                      <wps:spPr>
                        <a:xfrm>
                          <a:off x="0" y="0"/>
                          <a:ext cx="29527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B1966B" id="Oval 14" o:spid="_x0000_s1026" style="position:absolute;margin-left:187.85pt;margin-top:100.95pt;width:23.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" filled="f" strokecolor="red" strokeweight="2pt"/>
            </w:pict>
          </mc:Fallback>
        </mc:AlternateContent>
      </w:r>
      <w:r>
        <w:rPr>
          <w:noProof/>
        </w:rPr>
        <w:drawing>
          <wp:inline distT="0" distB="0" distL="0" distR="0" wp14:anchorId="5072926D" wp14:editId="56683E02">
            <wp:extent cx="4937760" cy="203294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6596" cy="2048935"/>
                    </a:xfrm>
                    <a:prstGeom prst="rect">
                      <a:avLst/>
                    </a:prstGeom>
                    <a:noFill/>
                  </pic:spPr>
                </pic:pic>
              </a:graphicData>
            </a:graphic>
          </wp:inline>
        </w:drawing>
      </w:r>
    </w:p>
    <w:p w:rsidR="003C0784" w:rsidRDefault="003C0784" w:rsidP="003C0784">
      <w:pPr>
        <w:pStyle w:val="PPVBody"/>
        <w:rPr>
          <w:rFonts w:asciiTheme="minorHAnsi" w:hAnsiTheme="minorHAnsi"/>
        </w:rPr>
      </w:pPr>
      <w:r>
        <w:lastRenderedPageBreak/>
        <w:t xml:space="preserve">More generally, the road and laneway network can be further refined as part of the </w:t>
      </w:r>
      <w:r w:rsidR="00BC7221">
        <w:t>p</w:t>
      </w:r>
      <w:r>
        <w:t>recinct plan</w:t>
      </w:r>
      <w:r w:rsidR="00BC7221">
        <w:t>ning</w:t>
      </w:r>
      <w:r>
        <w:t xml:space="preserve"> process to resolve </w:t>
      </w:r>
      <w:r>
        <w:rPr>
          <w:rFonts w:asciiTheme="minorHAnsi" w:hAnsiTheme="minorHAnsi"/>
        </w:rPr>
        <w:t>the exact location, width, function and character.  The Review Panel supports the Minister and Port Phillip in this regard.</w:t>
      </w:r>
    </w:p>
    <w:p w:rsidR="003C0784" w:rsidRDefault="003C0784" w:rsidP="003C0784">
      <w:pPr>
        <w:pStyle w:val="Heading2"/>
      </w:pPr>
      <w:bookmarkStart w:id="76" w:name="_Toc519851995"/>
      <w:r w:rsidRPr="00F73C7E">
        <w:t>320 Plummer Street, 365-391 Plummer Street and 17 Rocklea Drive</w:t>
      </w:r>
      <w:r>
        <w:t xml:space="preserve"> (S217)</w:t>
      </w:r>
      <w:bookmarkEnd w:id="76"/>
    </w:p>
    <w:p w:rsidR="00BC7221" w:rsidRDefault="003C0784" w:rsidP="003C0784">
      <w:pPr>
        <w:pStyle w:val="PPVBody"/>
      </w:pPr>
      <w:r>
        <w:t>As indicated in Table 2, 320 Plummer Street has a planning permit for three towers of 15, 12 and 12 storeys.  The permit has been acted upon and demolition has occurred.  The site is partly in the core with a preferred height of 10 storeys and partly in the non-core with a preferred height of 6 storeys.  Permits have been lodged for the other two sites and have b</w:t>
      </w:r>
      <w:r w:rsidR="0030198F">
        <w:t>een called in by the Minister.</w:t>
      </w:r>
    </w:p>
    <w:p w:rsidR="003C0784" w:rsidRDefault="003C0784" w:rsidP="003C0784">
      <w:pPr>
        <w:pStyle w:val="PPVBody"/>
      </w:pPr>
      <w:r>
        <w:t xml:space="preserve">Mr Tweedie submitted that the division between core and non-core across </w:t>
      </w:r>
      <w:r w:rsidR="00BC7221">
        <w:t xml:space="preserve">320 Plummer Street </w:t>
      </w:r>
      <w:r>
        <w:t xml:space="preserve">is artificial.  The site is large at approximately 7,500 square metres and the Review Panel accepts that the boundaries between core and non-core areas cannot necessarily be adjusted to ensure </w:t>
      </w:r>
      <w:r w:rsidR="00BC7221">
        <w:t xml:space="preserve">every </w:t>
      </w:r>
      <w:r>
        <w:t xml:space="preserve">site </w:t>
      </w:r>
      <w:r w:rsidR="00BC7221">
        <w:t xml:space="preserve">is </w:t>
      </w:r>
      <w:r>
        <w:t>all under one set of controls.  Such an outcome may produce other anomalies.</w:t>
      </w:r>
    </w:p>
    <w:p w:rsidR="003C0784" w:rsidRDefault="003C0784" w:rsidP="003C0784">
      <w:pPr>
        <w:pStyle w:val="PPVBody"/>
      </w:pPr>
      <w:r>
        <w:t xml:space="preserve">Mr Tweedie submitted that the setback controls are ambiguous, confusing and inconsistently drafted.  Mr McGurn appeared mainly concerned about the mandatory nature </w:t>
      </w:r>
      <w:r w:rsidRPr="00BD618D">
        <w:t>of the setback controls.  He comment</w:t>
      </w:r>
      <w:r>
        <w:t>ed</w:t>
      </w:r>
      <w:r w:rsidRPr="00BD618D">
        <w:t xml:space="preserve"> on the</w:t>
      </w:r>
      <w:r>
        <w:t xml:space="preserve"> “</w:t>
      </w:r>
      <w:r w:rsidRPr="00753B85">
        <w:rPr>
          <w:i/>
        </w:rPr>
        <w:t>complicated approach</w:t>
      </w:r>
      <w:r>
        <w:t>” to setback controls and the assumptions that appear to underpin them</w:t>
      </w:r>
      <w:r w:rsidRPr="00603479">
        <w:t>.  He detailed a number of instances where the proposed mandatory setbacks would unnecessarily limit the development potential of his client</w:t>
      </w:r>
      <w:r w:rsidR="00BC7221">
        <w:t>s</w:t>
      </w:r>
      <w:r>
        <w:t>’</w:t>
      </w:r>
      <w:r w:rsidRPr="00603479">
        <w:t xml:space="preserve"> sites</w:t>
      </w:r>
      <w:r>
        <w:t>.</w:t>
      </w:r>
    </w:p>
    <w:p w:rsidR="003C0784" w:rsidRPr="000C673B" w:rsidRDefault="003C0784" w:rsidP="003C0784">
      <w:pPr>
        <w:pStyle w:val="PPVBody"/>
      </w:pPr>
      <w:r>
        <w:t xml:space="preserve">Mr Tweedie submitted that bridge upgrades proposed for Rocklea Drive potentially impacts his client’s property at 17 Rocklea Drive and neighbouring properties.  The Review Panel notes that this issue of detail should be resolved in the Precinct </w:t>
      </w:r>
      <w:r w:rsidR="00BC7221">
        <w:t>P</w:t>
      </w:r>
      <w:r>
        <w:t>lan.</w:t>
      </w:r>
    </w:p>
    <w:p w:rsidR="00BC7221" w:rsidRDefault="00BC7221" w:rsidP="00BC7221">
      <w:pPr>
        <w:pStyle w:val="PPVBody"/>
      </w:pPr>
      <w:r>
        <w:t>The Review Panel reaffirms the comments about transitional provisions in the Overview Report.</w:t>
      </w:r>
    </w:p>
    <w:p w:rsidR="00B77629" w:rsidRDefault="00F73C7E" w:rsidP="00A462FE">
      <w:pPr>
        <w:pStyle w:val="Heading2"/>
      </w:pPr>
      <w:bookmarkStart w:id="77" w:name="_Toc519851996"/>
      <w:r>
        <w:t xml:space="preserve">299 Williamstown Road and 11 Salmon Street </w:t>
      </w:r>
      <w:r w:rsidR="00113AF8">
        <w:t>(S222)</w:t>
      </w:r>
      <w:bookmarkEnd w:id="77"/>
    </w:p>
    <w:p w:rsidR="00F73C7E" w:rsidRDefault="006C4EF6" w:rsidP="00F73C7E">
      <w:pPr>
        <w:pStyle w:val="PPVBody"/>
      </w:pPr>
      <w:r>
        <w:t xml:space="preserve">Ms Collingwood made submissions on behalf of Moniton </w:t>
      </w:r>
      <w:r w:rsidR="00B12A4E">
        <w:t xml:space="preserve">Pty Ltd </w:t>
      </w:r>
      <w:r>
        <w:t xml:space="preserve">and </w:t>
      </w:r>
      <w:r w:rsidR="00E92E93">
        <w:t>relied on</w:t>
      </w:r>
      <w:r>
        <w:t xml:space="preserve"> evidence from Mr Barnes.  He </w:t>
      </w:r>
      <w:r w:rsidR="00CE5747">
        <w:t>stated that there was an inequity in the burden of the cost of the proposed east</w:t>
      </w:r>
      <w:r w:rsidR="00E86A23">
        <w:t>-</w:t>
      </w:r>
      <w:r w:rsidR="00CE5747">
        <w:t xml:space="preserve">west road which impacts this property.  He </w:t>
      </w:r>
      <w:r w:rsidR="00E92E93">
        <w:t>noted</w:t>
      </w:r>
      <w:r w:rsidR="00CE5747">
        <w:t xml:space="preserve"> the lack of justification for the mandatory setback controls which </w:t>
      </w:r>
      <w:r w:rsidR="00BC7221">
        <w:t xml:space="preserve">is </w:t>
      </w:r>
      <w:r w:rsidR="00CE5747">
        <w:t xml:space="preserve">addressed </w:t>
      </w:r>
      <w:r w:rsidR="00BC7221">
        <w:t xml:space="preserve">in Chapter 6.10 </w:t>
      </w:r>
      <w:r w:rsidR="00CE5747">
        <w:t>in respect of 19 Salmon Street.</w:t>
      </w:r>
    </w:p>
    <w:p w:rsidR="00CE5747" w:rsidRPr="00F73C7E" w:rsidRDefault="00CE5747" w:rsidP="00F73C7E">
      <w:pPr>
        <w:pStyle w:val="PPVBody"/>
      </w:pPr>
      <w:r>
        <w:t>The Review Panel comments that the equity issue with respect to this and other roads is one that will have to be resolved in the development of the proposed ICP or other mechanism that is used to acquire land to provide this infrastructure.</w:t>
      </w:r>
      <w:r w:rsidR="00BC7221">
        <w:t xml:space="preserve">  This issue is extensively discussed in Chapters 13 and 14 of the Overview Report.</w:t>
      </w:r>
    </w:p>
    <w:p w:rsidR="00B77629" w:rsidRDefault="00F73C7E" w:rsidP="00A462FE">
      <w:pPr>
        <w:pStyle w:val="Heading2"/>
      </w:pPr>
      <w:bookmarkStart w:id="78" w:name="_Toc519851997"/>
      <w:r>
        <w:t xml:space="preserve">351 Plummer Street </w:t>
      </w:r>
      <w:r w:rsidR="00113AF8">
        <w:t>(S238)</w:t>
      </w:r>
      <w:bookmarkEnd w:id="78"/>
    </w:p>
    <w:p w:rsidR="000C021B" w:rsidRDefault="00CE5747" w:rsidP="00CE5747">
      <w:pPr>
        <w:pStyle w:val="PPVBody"/>
      </w:pPr>
      <w:r>
        <w:t xml:space="preserve">Kalijo Nominees submitted that their site should be designated as core because it has two street frontages.  In the Review Panel’s view this is not adequate </w:t>
      </w:r>
      <w:r w:rsidR="00C54AB2">
        <w:t xml:space="preserve">justification for including </w:t>
      </w:r>
      <w:r w:rsidR="00B12A4E">
        <w:t xml:space="preserve">this or any similar property </w:t>
      </w:r>
      <w:r w:rsidR="00C54AB2">
        <w:t>the property in the core.</w:t>
      </w:r>
    </w:p>
    <w:p w:rsidR="00CE5747" w:rsidRPr="00CE5747" w:rsidRDefault="00C54AB2" w:rsidP="00CE5747">
      <w:pPr>
        <w:pStyle w:val="PPVBody"/>
      </w:pPr>
      <w:r>
        <w:lastRenderedPageBreak/>
        <w:t xml:space="preserve">Kalijo </w:t>
      </w:r>
      <w:r w:rsidR="00E92E93">
        <w:t xml:space="preserve">submitted </w:t>
      </w:r>
      <w:r>
        <w:t xml:space="preserve">that the heritage designation for </w:t>
      </w:r>
      <w:r w:rsidR="00E92E93">
        <w:t>the</w:t>
      </w:r>
      <w:r w:rsidR="00753B85">
        <w:t xml:space="preserve"> </w:t>
      </w:r>
      <w:r>
        <w:t>property in not justified in the heritage study.  The building referred to is an electrical substation which is recommended in the</w:t>
      </w:r>
      <w:r w:rsidR="00E86A23">
        <w:t xml:space="preserve"> background</w:t>
      </w:r>
      <w:r>
        <w:t xml:space="preserve"> Heritage Study for further investigation with a possible view to including </w:t>
      </w:r>
      <w:r w:rsidR="00E92E93">
        <w:t xml:space="preserve">it </w:t>
      </w:r>
      <w:r>
        <w:t xml:space="preserve">in a proposed Heritage Overlay.  </w:t>
      </w:r>
      <w:r w:rsidR="00E92E93">
        <w:t>The</w:t>
      </w:r>
      <w:r>
        <w:t xml:space="preserve"> Review Panel offers no further comment on this site.</w:t>
      </w:r>
    </w:p>
    <w:p w:rsidR="00FD5665" w:rsidRDefault="00FD5665" w:rsidP="00FD5665">
      <w:pPr>
        <w:pStyle w:val="PPVAppendixHeading1"/>
      </w:pPr>
      <w:bookmarkStart w:id="79" w:name="_Toc519706225"/>
      <w:bookmarkEnd w:id="12"/>
      <w:bookmarkEnd w:id="13"/>
      <w:bookmarkEnd w:id="14"/>
      <w:bookmarkEnd w:id="15"/>
      <w:bookmarkEnd w:id="16"/>
      <w:r w:rsidRPr="002F0B81">
        <w:lastRenderedPageBreak/>
        <w:t xml:space="preserve">Appendix </w:t>
      </w:r>
      <w:r w:rsidR="000E1A26">
        <w:t>A</w:t>
      </w:r>
      <w:r>
        <w:tab/>
        <w:t>Document list</w:t>
      </w:r>
      <w:bookmarkEnd w:id="79"/>
    </w:p>
    <w:p w:rsidR="003A796B" w:rsidRPr="006A5805" w:rsidRDefault="003A796B" w:rsidP="003A796B">
      <w:pPr>
        <w:pStyle w:val="Version"/>
        <w:tabs>
          <w:tab w:val="left" w:pos="4110"/>
        </w:tabs>
        <w:spacing w:before="0" w:after="120"/>
        <w:rPr>
          <w:rFonts w:asciiTheme="minorHAnsi" w:hAnsiTheme="minorHAnsi" w:cstheme="minorHAnsi"/>
          <w:b/>
          <w:i w:val="0"/>
          <w:sz w:val="24"/>
        </w:rPr>
      </w:pPr>
    </w:p>
    <w:tbl>
      <w:tblPr>
        <w:tblpPr w:leftFromText="180" w:rightFromText="180" w:vertAnchor="text" w:tblpY="1"/>
        <w:tblOverlap w:val="never"/>
        <w:tblW w:w="9747" w:type="dxa"/>
        <w:tblBorders>
          <w:top w:val="dotted" w:sz="4" w:space="0" w:color="auto"/>
          <w:bottom w:val="single" w:sz="12" w:space="0" w:color="595959" w:themeColor="text1" w:themeTint="A6"/>
          <w:insideH w:val="dotted" w:sz="4" w:space="0" w:color="auto"/>
        </w:tblBorders>
        <w:tblLook w:val="01E0" w:firstRow="1" w:lastRow="1" w:firstColumn="1" w:lastColumn="1" w:noHBand="0" w:noVBand="0"/>
      </w:tblPr>
      <w:tblGrid>
        <w:gridCol w:w="1237"/>
        <w:gridCol w:w="1278"/>
        <w:gridCol w:w="4162"/>
        <w:gridCol w:w="3070"/>
      </w:tblGrid>
      <w:tr w:rsidR="003A796B" w:rsidRPr="00526801" w:rsidTr="000D61A6">
        <w:trPr>
          <w:tblHeader/>
        </w:trPr>
        <w:tc>
          <w:tcPr>
            <w:tcW w:w="1237" w:type="dxa"/>
            <w:shd w:val="clear" w:color="auto" w:fill="215868" w:themeFill="accent5" w:themeFillShade="80"/>
          </w:tcPr>
          <w:p w:rsidR="003A796B" w:rsidRPr="00547471" w:rsidRDefault="003A796B" w:rsidP="000D61A6">
            <w:pPr>
              <w:pStyle w:val="PPVTableHeader"/>
              <w:rPr>
                <w:sz w:val="20"/>
                <w:szCs w:val="20"/>
              </w:rPr>
            </w:pPr>
            <w:r w:rsidRPr="00547471">
              <w:rPr>
                <w:sz w:val="20"/>
                <w:szCs w:val="20"/>
              </w:rPr>
              <w:t>No.</w:t>
            </w:r>
          </w:p>
        </w:tc>
        <w:tc>
          <w:tcPr>
            <w:tcW w:w="1278" w:type="dxa"/>
            <w:shd w:val="clear" w:color="auto" w:fill="215868" w:themeFill="accent5" w:themeFillShade="80"/>
          </w:tcPr>
          <w:p w:rsidR="003A796B" w:rsidRPr="00547471" w:rsidRDefault="003A796B" w:rsidP="000D61A6">
            <w:pPr>
              <w:pStyle w:val="PPVTableHeader"/>
              <w:rPr>
                <w:sz w:val="20"/>
                <w:szCs w:val="20"/>
              </w:rPr>
            </w:pPr>
            <w:r w:rsidRPr="00547471">
              <w:rPr>
                <w:sz w:val="20"/>
                <w:szCs w:val="20"/>
              </w:rPr>
              <w:t>Date</w:t>
            </w:r>
          </w:p>
        </w:tc>
        <w:tc>
          <w:tcPr>
            <w:tcW w:w="4162" w:type="dxa"/>
            <w:shd w:val="clear" w:color="auto" w:fill="215868" w:themeFill="accent5" w:themeFillShade="80"/>
          </w:tcPr>
          <w:p w:rsidR="003A796B" w:rsidRPr="00547471" w:rsidRDefault="003A796B" w:rsidP="000D61A6">
            <w:pPr>
              <w:pStyle w:val="PPVTableHeader"/>
              <w:rPr>
                <w:sz w:val="20"/>
                <w:szCs w:val="20"/>
              </w:rPr>
            </w:pPr>
            <w:r w:rsidRPr="00547471">
              <w:rPr>
                <w:sz w:val="20"/>
                <w:szCs w:val="20"/>
              </w:rPr>
              <w:t>Description</w:t>
            </w:r>
          </w:p>
        </w:tc>
        <w:tc>
          <w:tcPr>
            <w:tcW w:w="3070" w:type="dxa"/>
            <w:shd w:val="clear" w:color="auto" w:fill="215868" w:themeFill="accent5" w:themeFillShade="80"/>
          </w:tcPr>
          <w:p w:rsidR="003A796B" w:rsidRPr="00547471" w:rsidRDefault="003A796B" w:rsidP="000D61A6">
            <w:pPr>
              <w:pStyle w:val="PPVTableHeader"/>
              <w:rPr>
                <w:sz w:val="20"/>
                <w:szCs w:val="20"/>
              </w:rPr>
            </w:pPr>
            <w:r w:rsidRPr="00547471">
              <w:rPr>
                <w:sz w:val="20"/>
                <w:szCs w:val="20"/>
              </w:rPr>
              <w:t>Presented by</w:t>
            </w:r>
          </w:p>
        </w:tc>
      </w:tr>
      <w:tr w:rsidR="003A796B" w:rsidRPr="00526801" w:rsidTr="000D61A6">
        <w:tc>
          <w:tcPr>
            <w:tcW w:w="1237" w:type="dxa"/>
          </w:tcPr>
          <w:p w:rsidR="003A796B" w:rsidRPr="00547471" w:rsidRDefault="003A796B" w:rsidP="000D61A6">
            <w:pPr>
              <w:pStyle w:val="PPVTableText"/>
              <w:rPr>
                <w:sz w:val="20"/>
                <w:szCs w:val="20"/>
              </w:rPr>
            </w:pPr>
            <w:r w:rsidRPr="00547471">
              <w:rPr>
                <w:sz w:val="20"/>
                <w:szCs w:val="20"/>
              </w:rPr>
              <w:t>W1</w:t>
            </w:r>
          </w:p>
        </w:tc>
        <w:tc>
          <w:tcPr>
            <w:tcW w:w="1278" w:type="dxa"/>
          </w:tcPr>
          <w:p w:rsidR="003A796B" w:rsidRPr="00547471" w:rsidRDefault="003A796B" w:rsidP="000D61A6">
            <w:pPr>
              <w:pStyle w:val="PPVTableText"/>
              <w:rPr>
                <w:sz w:val="20"/>
                <w:szCs w:val="20"/>
              </w:rPr>
            </w:pPr>
            <w:r w:rsidRPr="00547471">
              <w:rPr>
                <w:sz w:val="20"/>
                <w:szCs w:val="20"/>
              </w:rPr>
              <w:t>4/04/18</w:t>
            </w:r>
          </w:p>
        </w:tc>
        <w:tc>
          <w:tcPr>
            <w:tcW w:w="4162" w:type="dxa"/>
          </w:tcPr>
          <w:p w:rsidR="003A796B" w:rsidRPr="00547471" w:rsidRDefault="003A796B" w:rsidP="000D61A6">
            <w:pPr>
              <w:pStyle w:val="PPVTableText"/>
              <w:rPr>
                <w:sz w:val="20"/>
                <w:szCs w:val="20"/>
              </w:rPr>
            </w:pPr>
            <w:r w:rsidRPr="00547471">
              <w:rPr>
                <w:sz w:val="20"/>
                <w:szCs w:val="20"/>
              </w:rPr>
              <w:t>City of Port Phillip Urban Desi</w:t>
            </w:r>
            <w:r w:rsidR="0030198F">
              <w:rPr>
                <w:sz w:val="20"/>
                <w:szCs w:val="20"/>
              </w:rPr>
              <w:t>gn Report for Wirraway</w:t>
            </w:r>
          </w:p>
        </w:tc>
        <w:tc>
          <w:tcPr>
            <w:tcW w:w="3070" w:type="dxa"/>
          </w:tcPr>
          <w:p w:rsidR="003A796B" w:rsidRPr="00547471" w:rsidRDefault="003A796B" w:rsidP="000D61A6">
            <w:pPr>
              <w:pStyle w:val="PPVTableText"/>
              <w:rPr>
                <w:sz w:val="20"/>
                <w:szCs w:val="20"/>
              </w:rPr>
            </w:pPr>
            <w:r w:rsidRPr="00547471">
              <w:rPr>
                <w:sz w:val="20"/>
                <w:szCs w:val="20"/>
              </w:rPr>
              <w:t>Ms Alvarez, Maddocks</w:t>
            </w:r>
          </w:p>
        </w:tc>
      </w:tr>
      <w:tr w:rsidR="003A796B" w:rsidRPr="00526801" w:rsidTr="000D61A6">
        <w:tc>
          <w:tcPr>
            <w:tcW w:w="1237" w:type="dxa"/>
          </w:tcPr>
          <w:p w:rsidR="003A796B" w:rsidRPr="00547471" w:rsidRDefault="003A796B" w:rsidP="000D61A6">
            <w:pPr>
              <w:pStyle w:val="PPVTableText"/>
              <w:rPr>
                <w:sz w:val="20"/>
                <w:szCs w:val="20"/>
              </w:rPr>
            </w:pPr>
            <w:r w:rsidRPr="00547471">
              <w:rPr>
                <w:sz w:val="20"/>
                <w:szCs w:val="20"/>
              </w:rPr>
              <w:t>W2</w:t>
            </w:r>
          </w:p>
        </w:tc>
        <w:tc>
          <w:tcPr>
            <w:tcW w:w="1278" w:type="dxa"/>
          </w:tcPr>
          <w:p w:rsidR="003A796B" w:rsidRPr="00547471" w:rsidRDefault="003A796B" w:rsidP="000D61A6">
            <w:pPr>
              <w:pStyle w:val="PPVTableText"/>
              <w:rPr>
                <w:sz w:val="20"/>
                <w:szCs w:val="20"/>
              </w:rPr>
            </w:pPr>
            <w:r w:rsidRPr="00547471">
              <w:rPr>
                <w:sz w:val="20"/>
                <w:szCs w:val="20"/>
              </w:rPr>
              <w:t>8/04/18</w:t>
            </w:r>
          </w:p>
        </w:tc>
        <w:tc>
          <w:tcPr>
            <w:tcW w:w="4162" w:type="dxa"/>
          </w:tcPr>
          <w:p w:rsidR="003A796B" w:rsidRPr="00547471" w:rsidRDefault="003A796B" w:rsidP="000D61A6">
            <w:pPr>
              <w:pStyle w:val="PPVTableText"/>
              <w:rPr>
                <w:sz w:val="20"/>
                <w:szCs w:val="20"/>
              </w:rPr>
            </w:pPr>
            <w:r w:rsidRPr="00547471">
              <w:rPr>
                <w:sz w:val="20"/>
                <w:szCs w:val="20"/>
              </w:rPr>
              <w:t>Proposed changes to Planning Scheme Maps</w:t>
            </w:r>
          </w:p>
        </w:tc>
        <w:tc>
          <w:tcPr>
            <w:tcW w:w="3070" w:type="dxa"/>
          </w:tcPr>
          <w:p w:rsidR="003A796B" w:rsidRPr="00547471" w:rsidRDefault="003A796B" w:rsidP="000D61A6">
            <w:pPr>
              <w:pStyle w:val="PPVTableText"/>
              <w:rPr>
                <w:sz w:val="20"/>
                <w:szCs w:val="20"/>
              </w:rPr>
            </w:pPr>
            <w:r w:rsidRPr="00547471">
              <w:rPr>
                <w:sz w:val="20"/>
                <w:szCs w:val="20"/>
              </w:rPr>
              <w:t>Mr Watters</w:t>
            </w:r>
          </w:p>
        </w:tc>
      </w:tr>
      <w:tr w:rsidR="003A796B" w:rsidRPr="00526801" w:rsidTr="000D61A6">
        <w:tc>
          <w:tcPr>
            <w:tcW w:w="1237" w:type="dxa"/>
          </w:tcPr>
          <w:p w:rsidR="003A796B" w:rsidRPr="00547471" w:rsidRDefault="003A796B" w:rsidP="000D61A6">
            <w:pPr>
              <w:pStyle w:val="PPVTableText"/>
              <w:rPr>
                <w:sz w:val="20"/>
                <w:szCs w:val="20"/>
              </w:rPr>
            </w:pPr>
            <w:r w:rsidRPr="00547471">
              <w:rPr>
                <w:sz w:val="20"/>
                <w:szCs w:val="20"/>
              </w:rPr>
              <w:t>W3</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Submission – Minister for Planning</w:t>
            </w:r>
          </w:p>
        </w:tc>
        <w:tc>
          <w:tcPr>
            <w:tcW w:w="3070" w:type="dxa"/>
          </w:tcPr>
          <w:p w:rsidR="003A796B" w:rsidRPr="00547471" w:rsidRDefault="003A796B" w:rsidP="000D61A6">
            <w:pPr>
              <w:pStyle w:val="PPVTableText"/>
              <w:rPr>
                <w:sz w:val="20"/>
                <w:szCs w:val="20"/>
              </w:rPr>
            </w:pPr>
            <w:r w:rsidRPr="00547471">
              <w:rPr>
                <w:sz w:val="20"/>
                <w:szCs w:val="20"/>
              </w:rPr>
              <w:t>“</w:t>
            </w:r>
          </w:p>
        </w:tc>
      </w:tr>
      <w:tr w:rsidR="003A796B" w:rsidRPr="00526801" w:rsidTr="000D61A6">
        <w:tc>
          <w:tcPr>
            <w:tcW w:w="1237" w:type="dxa"/>
          </w:tcPr>
          <w:p w:rsidR="003A796B" w:rsidRPr="00547471" w:rsidRDefault="003A796B" w:rsidP="000D61A6">
            <w:pPr>
              <w:pStyle w:val="PPVTableText"/>
              <w:rPr>
                <w:sz w:val="20"/>
                <w:szCs w:val="20"/>
              </w:rPr>
            </w:pPr>
            <w:r w:rsidRPr="00547471">
              <w:rPr>
                <w:sz w:val="20"/>
                <w:szCs w:val="20"/>
              </w:rPr>
              <w:t>W4</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Submission for City of Port Phillip</w:t>
            </w:r>
          </w:p>
        </w:tc>
        <w:tc>
          <w:tcPr>
            <w:tcW w:w="3070" w:type="dxa"/>
          </w:tcPr>
          <w:p w:rsidR="003A796B" w:rsidRPr="00547471" w:rsidRDefault="003A796B" w:rsidP="000D61A6">
            <w:pPr>
              <w:pStyle w:val="PPVTableText"/>
              <w:rPr>
                <w:sz w:val="20"/>
                <w:szCs w:val="20"/>
              </w:rPr>
            </w:pPr>
            <w:r w:rsidRPr="00547471">
              <w:rPr>
                <w:sz w:val="20"/>
                <w:szCs w:val="20"/>
              </w:rPr>
              <w:t>Mr Montebello</w:t>
            </w:r>
          </w:p>
        </w:tc>
      </w:tr>
      <w:tr w:rsidR="003A796B" w:rsidRPr="00526801" w:rsidTr="000D61A6">
        <w:tc>
          <w:tcPr>
            <w:tcW w:w="1237" w:type="dxa"/>
          </w:tcPr>
          <w:p w:rsidR="003A796B" w:rsidRPr="00547471" w:rsidRDefault="003A796B" w:rsidP="000D61A6">
            <w:pPr>
              <w:pStyle w:val="PPVTableText"/>
              <w:rPr>
                <w:sz w:val="20"/>
                <w:szCs w:val="20"/>
              </w:rPr>
            </w:pPr>
            <w:r w:rsidRPr="00547471">
              <w:rPr>
                <w:sz w:val="20"/>
                <w:szCs w:val="20"/>
              </w:rPr>
              <w:t>W5</w:t>
            </w:r>
          </w:p>
        </w:tc>
        <w:tc>
          <w:tcPr>
            <w:tcW w:w="1278" w:type="dxa"/>
          </w:tcPr>
          <w:p w:rsidR="003A796B" w:rsidRPr="00547471" w:rsidRDefault="003A796B" w:rsidP="000D61A6">
            <w:pPr>
              <w:pStyle w:val="PPVTableText"/>
              <w:rPr>
                <w:sz w:val="20"/>
                <w:szCs w:val="20"/>
              </w:rPr>
            </w:pPr>
            <w:r w:rsidRPr="00547471">
              <w:rPr>
                <w:sz w:val="20"/>
                <w:szCs w:val="20"/>
              </w:rPr>
              <w:t>9/05/18</w:t>
            </w:r>
          </w:p>
        </w:tc>
        <w:tc>
          <w:tcPr>
            <w:tcW w:w="4162" w:type="dxa"/>
          </w:tcPr>
          <w:p w:rsidR="003A796B" w:rsidRPr="00547471" w:rsidRDefault="003A796B" w:rsidP="000D61A6">
            <w:pPr>
              <w:pStyle w:val="PPVTableText"/>
              <w:rPr>
                <w:sz w:val="20"/>
                <w:szCs w:val="20"/>
              </w:rPr>
            </w:pPr>
            <w:r w:rsidRPr="00547471">
              <w:rPr>
                <w:sz w:val="20"/>
                <w:szCs w:val="20"/>
              </w:rPr>
              <w:t>Submission of Mr J Armsby and supporting calculations</w:t>
            </w:r>
          </w:p>
        </w:tc>
        <w:tc>
          <w:tcPr>
            <w:tcW w:w="3070" w:type="dxa"/>
          </w:tcPr>
          <w:p w:rsidR="003A796B" w:rsidRPr="00547471" w:rsidRDefault="003A796B" w:rsidP="000D61A6">
            <w:pPr>
              <w:pStyle w:val="PPVTableText"/>
              <w:rPr>
                <w:sz w:val="20"/>
                <w:szCs w:val="20"/>
              </w:rPr>
            </w:pPr>
            <w:r w:rsidRPr="00547471">
              <w:rPr>
                <w:sz w:val="20"/>
                <w:szCs w:val="20"/>
              </w:rPr>
              <w:t>Mr Armsby</w:t>
            </w:r>
          </w:p>
        </w:tc>
      </w:tr>
      <w:tr w:rsidR="003A796B" w:rsidRPr="00526801" w:rsidTr="000D61A6">
        <w:trPr>
          <w:trHeight w:val="840"/>
        </w:trPr>
        <w:tc>
          <w:tcPr>
            <w:tcW w:w="1237" w:type="dxa"/>
          </w:tcPr>
          <w:p w:rsidR="003A796B" w:rsidRPr="00547471" w:rsidRDefault="003A796B" w:rsidP="000D61A6">
            <w:pPr>
              <w:pStyle w:val="PPVTableText"/>
              <w:rPr>
                <w:sz w:val="20"/>
                <w:szCs w:val="20"/>
              </w:rPr>
            </w:pPr>
            <w:r w:rsidRPr="00547471">
              <w:rPr>
                <w:sz w:val="20"/>
                <w:szCs w:val="20"/>
              </w:rPr>
              <w:t>W6</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Speaking notes of Mr J Armsby</w:t>
            </w:r>
          </w:p>
        </w:tc>
        <w:tc>
          <w:tcPr>
            <w:tcW w:w="3070" w:type="dxa"/>
          </w:tcPr>
          <w:p w:rsidR="003A796B" w:rsidRPr="00547471" w:rsidRDefault="003A796B" w:rsidP="000D61A6">
            <w:pPr>
              <w:pStyle w:val="PPVTableText"/>
              <w:rPr>
                <w:sz w:val="20"/>
                <w:szCs w:val="20"/>
              </w:rPr>
            </w:pPr>
            <w:r w:rsidRPr="00547471">
              <w:rPr>
                <w:sz w:val="20"/>
                <w:szCs w:val="20"/>
              </w:rPr>
              <w:t>“</w:t>
            </w:r>
          </w:p>
        </w:tc>
      </w:tr>
      <w:tr w:rsidR="003A796B" w:rsidRPr="00526801" w:rsidTr="000D61A6">
        <w:trPr>
          <w:trHeight w:val="845"/>
        </w:trPr>
        <w:tc>
          <w:tcPr>
            <w:tcW w:w="1237" w:type="dxa"/>
          </w:tcPr>
          <w:p w:rsidR="003A796B" w:rsidRPr="00547471" w:rsidRDefault="003A796B" w:rsidP="000D61A6">
            <w:pPr>
              <w:pStyle w:val="PPVTableText"/>
              <w:rPr>
                <w:sz w:val="20"/>
                <w:szCs w:val="20"/>
              </w:rPr>
            </w:pPr>
            <w:r w:rsidRPr="00547471">
              <w:rPr>
                <w:sz w:val="20"/>
                <w:szCs w:val="20"/>
              </w:rPr>
              <w:t>W7</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Presentation by Mr Sheppard</w:t>
            </w:r>
          </w:p>
        </w:tc>
        <w:tc>
          <w:tcPr>
            <w:tcW w:w="3070" w:type="dxa"/>
          </w:tcPr>
          <w:p w:rsidR="003A796B" w:rsidRPr="00547471" w:rsidRDefault="003A796B" w:rsidP="000D61A6">
            <w:pPr>
              <w:pStyle w:val="PPVTableText"/>
              <w:rPr>
                <w:sz w:val="20"/>
                <w:szCs w:val="20"/>
              </w:rPr>
            </w:pPr>
            <w:r w:rsidRPr="00547471">
              <w:rPr>
                <w:sz w:val="20"/>
                <w:szCs w:val="20"/>
              </w:rPr>
              <w:t>Mr Sheppard</w:t>
            </w:r>
          </w:p>
        </w:tc>
      </w:tr>
      <w:tr w:rsidR="003A796B" w:rsidRPr="00526801" w:rsidTr="000D61A6">
        <w:trPr>
          <w:trHeight w:val="840"/>
        </w:trPr>
        <w:tc>
          <w:tcPr>
            <w:tcW w:w="1237" w:type="dxa"/>
          </w:tcPr>
          <w:p w:rsidR="003A796B" w:rsidRPr="00547471" w:rsidRDefault="003A796B" w:rsidP="000D61A6">
            <w:pPr>
              <w:pStyle w:val="PPVTableText"/>
              <w:rPr>
                <w:sz w:val="20"/>
                <w:szCs w:val="20"/>
              </w:rPr>
            </w:pPr>
            <w:r w:rsidRPr="00547471">
              <w:rPr>
                <w:sz w:val="20"/>
                <w:szCs w:val="20"/>
              </w:rPr>
              <w:t>W8</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Attachment to Wirraway Report – Revised FAR modelling</w:t>
            </w:r>
          </w:p>
        </w:tc>
        <w:tc>
          <w:tcPr>
            <w:tcW w:w="3070" w:type="dxa"/>
          </w:tcPr>
          <w:p w:rsidR="003A796B" w:rsidRPr="00547471" w:rsidRDefault="003A796B" w:rsidP="000D61A6">
            <w:pPr>
              <w:pStyle w:val="PPVTableText"/>
              <w:rPr>
                <w:sz w:val="20"/>
                <w:szCs w:val="20"/>
              </w:rPr>
            </w:pPr>
            <w:r w:rsidRPr="00547471">
              <w:rPr>
                <w:sz w:val="20"/>
                <w:szCs w:val="20"/>
              </w:rPr>
              <w:t>“</w:t>
            </w:r>
          </w:p>
        </w:tc>
      </w:tr>
      <w:tr w:rsidR="003A796B" w:rsidRPr="00526801" w:rsidTr="000D61A6">
        <w:trPr>
          <w:trHeight w:val="695"/>
        </w:trPr>
        <w:tc>
          <w:tcPr>
            <w:tcW w:w="1237" w:type="dxa"/>
          </w:tcPr>
          <w:p w:rsidR="003A796B" w:rsidRPr="00547471" w:rsidRDefault="003A796B" w:rsidP="000D61A6">
            <w:pPr>
              <w:pStyle w:val="PPVTableText"/>
              <w:rPr>
                <w:sz w:val="20"/>
                <w:szCs w:val="20"/>
              </w:rPr>
            </w:pPr>
            <w:r w:rsidRPr="00547471">
              <w:rPr>
                <w:sz w:val="20"/>
                <w:szCs w:val="20"/>
              </w:rPr>
              <w:t>W9</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Opening submission Jane Group</w:t>
            </w:r>
          </w:p>
        </w:tc>
        <w:tc>
          <w:tcPr>
            <w:tcW w:w="3070" w:type="dxa"/>
          </w:tcPr>
          <w:p w:rsidR="003A796B" w:rsidRPr="00547471" w:rsidRDefault="003A796B" w:rsidP="000D61A6">
            <w:pPr>
              <w:pStyle w:val="PPVTableText"/>
              <w:rPr>
                <w:sz w:val="20"/>
                <w:szCs w:val="20"/>
              </w:rPr>
            </w:pPr>
            <w:r w:rsidRPr="00547471">
              <w:rPr>
                <w:sz w:val="20"/>
                <w:szCs w:val="20"/>
              </w:rPr>
              <w:t>Mr Wren</w:t>
            </w:r>
          </w:p>
        </w:tc>
      </w:tr>
      <w:tr w:rsidR="003A796B" w:rsidRPr="00526801" w:rsidTr="000D61A6">
        <w:trPr>
          <w:trHeight w:val="706"/>
        </w:trPr>
        <w:tc>
          <w:tcPr>
            <w:tcW w:w="1237" w:type="dxa"/>
          </w:tcPr>
          <w:p w:rsidR="003A796B" w:rsidRPr="00547471" w:rsidRDefault="003A796B" w:rsidP="000D61A6">
            <w:pPr>
              <w:pStyle w:val="PPVTableText"/>
              <w:rPr>
                <w:sz w:val="20"/>
                <w:szCs w:val="20"/>
              </w:rPr>
            </w:pPr>
            <w:r w:rsidRPr="00547471">
              <w:rPr>
                <w:sz w:val="20"/>
                <w:szCs w:val="20"/>
              </w:rPr>
              <w:t>W10</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Extracts from Hodyl &amp; Co 3d Modelling</w:t>
            </w:r>
          </w:p>
        </w:tc>
        <w:tc>
          <w:tcPr>
            <w:tcW w:w="3070" w:type="dxa"/>
          </w:tcPr>
          <w:p w:rsidR="003A796B" w:rsidRPr="00547471" w:rsidRDefault="003A796B" w:rsidP="000D61A6">
            <w:pPr>
              <w:pStyle w:val="PPVTableText"/>
              <w:rPr>
                <w:sz w:val="20"/>
                <w:szCs w:val="20"/>
              </w:rPr>
            </w:pPr>
            <w:r w:rsidRPr="00547471">
              <w:rPr>
                <w:sz w:val="20"/>
                <w:szCs w:val="20"/>
              </w:rPr>
              <w:t>Ms Brennan</w:t>
            </w:r>
          </w:p>
        </w:tc>
      </w:tr>
      <w:tr w:rsidR="003A796B" w:rsidRPr="00526801" w:rsidTr="000D61A6">
        <w:trPr>
          <w:trHeight w:val="540"/>
        </w:trPr>
        <w:tc>
          <w:tcPr>
            <w:tcW w:w="1237" w:type="dxa"/>
          </w:tcPr>
          <w:p w:rsidR="003A796B" w:rsidRPr="00547471" w:rsidRDefault="003A796B" w:rsidP="000D61A6">
            <w:pPr>
              <w:pStyle w:val="PPVTableText"/>
              <w:rPr>
                <w:sz w:val="20"/>
                <w:szCs w:val="20"/>
              </w:rPr>
            </w:pPr>
            <w:r w:rsidRPr="00547471">
              <w:rPr>
                <w:sz w:val="20"/>
                <w:szCs w:val="20"/>
              </w:rPr>
              <w:t>W11</w:t>
            </w:r>
          </w:p>
        </w:tc>
        <w:tc>
          <w:tcPr>
            <w:tcW w:w="1278" w:type="dxa"/>
          </w:tcPr>
          <w:p w:rsidR="003A796B" w:rsidRPr="00547471" w:rsidRDefault="003A796B" w:rsidP="000D61A6">
            <w:pPr>
              <w:pStyle w:val="PPVTableText"/>
              <w:rPr>
                <w:sz w:val="20"/>
                <w:szCs w:val="20"/>
              </w:rPr>
            </w:pPr>
            <w:r w:rsidRPr="00547471">
              <w:rPr>
                <w:sz w:val="20"/>
                <w:szCs w:val="20"/>
              </w:rPr>
              <w:t>10/05/18</w:t>
            </w:r>
          </w:p>
        </w:tc>
        <w:tc>
          <w:tcPr>
            <w:tcW w:w="4162" w:type="dxa"/>
          </w:tcPr>
          <w:p w:rsidR="003A796B" w:rsidRPr="00547471" w:rsidRDefault="003A796B" w:rsidP="000D61A6">
            <w:pPr>
              <w:pStyle w:val="PPVTableText"/>
              <w:rPr>
                <w:sz w:val="20"/>
                <w:szCs w:val="20"/>
              </w:rPr>
            </w:pPr>
            <w:r w:rsidRPr="00547471">
              <w:rPr>
                <w:sz w:val="20"/>
                <w:szCs w:val="20"/>
              </w:rPr>
              <w:t>Endorsed Plan 320 Plummer Street</w:t>
            </w:r>
          </w:p>
        </w:tc>
        <w:tc>
          <w:tcPr>
            <w:tcW w:w="3070" w:type="dxa"/>
          </w:tcPr>
          <w:p w:rsidR="003A796B" w:rsidRPr="00547471" w:rsidRDefault="003A796B" w:rsidP="000D61A6">
            <w:pPr>
              <w:pStyle w:val="PPVTableText"/>
              <w:rPr>
                <w:sz w:val="20"/>
                <w:szCs w:val="20"/>
              </w:rPr>
            </w:pPr>
            <w:r w:rsidRPr="00547471">
              <w:rPr>
                <w:sz w:val="20"/>
                <w:szCs w:val="20"/>
              </w:rPr>
              <w:t>Mr Tweedie</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W12</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Landscape Plan 320 Plummer Street</w:t>
            </w:r>
          </w:p>
        </w:tc>
        <w:tc>
          <w:tcPr>
            <w:tcW w:w="3070" w:type="dxa"/>
          </w:tcPr>
          <w:p w:rsidR="003A796B" w:rsidRPr="00547471" w:rsidRDefault="003A796B" w:rsidP="000D61A6">
            <w:pPr>
              <w:pStyle w:val="PPVTableText"/>
              <w:rPr>
                <w:sz w:val="20"/>
                <w:szCs w:val="20"/>
              </w:rPr>
            </w:pPr>
            <w:r w:rsidRPr="00547471">
              <w:rPr>
                <w:sz w:val="20"/>
                <w:szCs w:val="20"/>
              </w:rPr>
              <w:t>“</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W13</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Submission on behalf of Third Street</w:t>
            </w:r>
          </w:p>
        </w:tc>
        <w:tc>
          <w:tcPr>
            <w:tcW w:w="3070" w:type="dxa"/>
          </w:tcPr>
          <w:p w:rsidR="003A796B" w:rsidRPr="00547471" w:rsidRDefault="003A796B" w:rsidP="000D61A6">
            <w:pPr>
              <w:pStyle w:val="PPVTableText"/>
              <w:rPr>
                <w:sz w:val="20"/>
                <w:szCs w:val="20"/>
              </w:rPr>
            </w:pPr>
            <w:r w:rsidRPr="00547471">
              <w:rPr>
                <w:sz w:val="20"/>
                <w:szCs w:val="20"/>
              </w:rPr>
              <w:t>“</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W14</w:t>
            </w:r>
          </w:p>
        </w:tc>
        <w:tc>
          <w:tcPr>
            <w:tcW w:w="1278" w:type="dxa"/>
          </w:tcPr>
          <w:p w:rsidR="003A796B" w:rsidRPr="00547471" w:rsidRDefault="003A796B" w:rsidP="000D61A6">
            <w:pPr>
              <w:pStyle w:val="PPVTableText"/>
              <w:rPr>
                <w:sz w:val="20"/>
                <w:szCs w:val="20"/>
              </w:rPr>
            </w:pPr>
            <w:r w:rsidRPr="00547471">
              <w:rPr>
                <w:sz w:val="20"/>
                <w:szCs w:val="20"/>
              </w:rPr>
              <w:t>14/05/18</w:t>
            </w:r>
          </w:p>
        </w:tc>
        <w:tc>
          <w:tcPr>
            <w:tcW w:w="4162" w:type="dxa"/>
          </w:tcPr>
          <w:p w:rsidR="003A796B" w:rsidRPr="00547471" w:rsidRDefault="003A796B" w:rsidP="000D61A6">
            <w:pPr>
              <w:pStyle w:val="PPVTableText"/>
              <w:rPr>
                <w:sz w:val="20"/>
                <w:szCs w:val="20"/>
              </w:rPr>
            </w:pPr>
            <w:r w:rsidRPr="00547471">
              <w:rPr>
                <w:sz w:val="20"/>
                <w:szCs w:val="20"/>
              </w:rPr>
              <w:t>Written submission on behalf of Moniton</w:t>
            </w:r>
          </w:p>
          <w:p w:rsidR="003A796B" w:rsidRPr="00547471" w:rsidRDefault="003A796B" w:rsidP="000D61A6">
            <w:pPr>
              <w:pStyle w:val="PPVTableText"/>
              <w:rPr>
                <w:sz w:val="20"/>
                <w:szCs w:val="20"/>
              </w:rPr>
            </w:pPr>
          </w:p>
        </w:tc>
        <w:tc>
          <w:tcPr>
            <w:tcW w:w="3070" w:type="dxa"/>
          </w:tcPr>
          <w:p w:rsidR="003A796B" w:rsidRPr="00547471" w:rsidRDefault="003A796B" w:rsidP="000D61A6">
            <w:pPr>
              <w:pStyle w:val="PPVTableText"/>
              <w:rPr>
                <w:sz w:val="20"/>
                <w:szCs w:val="20"/>
              </w:rPr>
            </w:pPr>
            <w:r w:rsidRPr="00547471">
              <w:rPr>
                <w:sz w:val="20"/>
                <w:szCs w:val="20"/>
              </w:rPr>
              <w:t>Ms Collingwood</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W15</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Map showing Rigby Cooke submitters sites</w:t>
            </w:r>
          </w:p>
        </w:tc>
        <w:tc>
          <w:tcPr>
            <w:tcW w:w="3070" w:type="dxa"/>
          </w:tcPr>
          <w:p w:rsidR="003A796B" w:rsidRPr="00547471" w:rsidRDefault="003A796B" w:rsidP="000D61A6">
            <w:pPr>
              <w:pStyle w:val="PPVTableText"/>
              <w:rPr>
                <w:sz w:val="20"/>
                <w:szCs w:val="20"/>
              </w:rPr>
            </w:pPr>
            <w:r w:rsidRPr="00547471">
              <w:rPr>
                <w:sz w:val="20"/>
                <w:szCs w:val="20"/>
              </w:rPr>
              <w:t>“</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W16</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Cadastral Maps of Rigby Cooke submitter sites</w:t>
            </w:r>
          </w:p>
        </w:tc>
        <w:tc>
          <w:tcPr>
            <w:tcW w:w="3070" w:type="dxa"/>
          </w:tcPr>
          <w:p w:rsidR="003A796B" w:rsidRPr="00547471" w:rsidRDefault="003A796B" w:rsidP="000D61A6">
            <w:pPr>
              <w:pStyle w:val="PPVTableText"/>
              <w:rPr>
                <w:sz w:val="20"/>
                <w:szCs w:val="20"/>
              </w:rPr>
            </w:pPr>
            <w:r w:rsidRPr="00547471">
              <w:rPr>
                <w:sz w:val="20"/>
                <w:szCs w:val="20"/>
              </w:rPr>
              <w:t>“</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W17</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Power</w:t>
            </w:r>
            <w:r w:rsidR="0030198F">
              <w:rPr>
                <w:sz w:val="20"/>
                <w:szCs w:val="20"/>
              </w:rPr>
              <w:t>P</w:t>
            </w:r>
            <w:r w:rsidRPr="00547471">
              <w:rPr>
                <w:sz w:val="20"/>
                <w:szCs w:val="20"/>
              </w:rPr>
              <w:t>oint of Mr Barnes presentation</w:t>
            </w:r>
          </w:p>
        </w:tc>
        <w:tc>
          <w:tcPr>
            <w:tcW w:w="3070" w:type="dxa"/>
          </w:tcPr>
          <w:p w:rsidR="003A796B" w:rsidRPr="00547471" w:rsidRDefault="003A796B" w:rsidP="000D61A6">
            <w:pPr>
              <w:pStyle w:val="PPVTableText"/>
              <w:rPr>
                <w:sz w:val="20"/>
                <w:szCs w:val="20"/>
              </w:rPr>
            </w:pPr>
            <w:r w:rsidRPr="00547471">
              <w:rPr>
                <w:sz w:val="20"/>
                <w:szCs w:val="20"/>
              </w:rPr>
              <w:t>“</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W18</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Submission from various landowners represented by Rigby Cooke</w:t>
            </w:r>
          </w:p>
        </w:tc>
        <w:tc>
          <w:tcPr>
            <w:tcW w:w="3070" w:type="dxa"/>
          </w:tcPr>
          <w:p w:rsidR="003A796B" w:rsidRPr="00547471" w:rsidRDefault="003A796B" w:rsidP="000D61A6">
            <w:pPr>
              <w:pStyle w:val="PPVTableText"/>
              <w:rPr>
                <w:sz w:val="20"/>
                <w:szCs w:val="20"/>
              </w:rPr>
            </w:pPr>
            <w:r w:rsidRPr="00547471">
              <w:rPr>
                <w:sz w:val="20"/>
                <w:szCs w:val="20"/>
              </w:rPr>
              <w:t>“</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lastRenderedPageBreak/>
              <w:t>W19</w:t>
            </w:r>
          </w:p>
        </w:tc>
        <w:tc>
          <w:tcPr>
            <w:tcW w:w="1278" w:type="dxa"/>
          </w:tcPr>
          <w:p w:rsidR="003A796B" w:rsidRPr="00547471" w:rsidRDefault="003A796B" w:rsidP="000D61A6">
            <w:pPr>
              <w:pStyle w:val="PPVTableText"/>
              <w:rPr>
                <w:sz w:val="20"/>
                <w:szCs w:val="20"/>
              </w:rPr>
            </w:pPr>
            <w:r w:rsidRPr="00547471">
              <w:rPr>
                <w:sz w:val="20"/>
                <w:szCs w:val="20"/>
              </w:rPr>
              <w:t>16/05/2018</w:t>
            </w:r>
          </w:p>
        </w:tc>
        <w:tc>
          <w:tcPr>
            <w:tcW w:w="4162" w:type="dxa"/>
          </w:tcPr>
          <w:p w:rsidR="003A796B" w:rsidRPr="00547471" w:rsidRDefault="003A796B" w:rsidP="000D61A6">
            <w:pPr>
              <w:pStyle w:val="PPVTableText"/>
              <w:rPr>
                <w:sz w:val="20"/>
                <w:szCs w:val="20"/>
              </w:rPr>
            </w:pPr>
            <w:r w:rsidRPr="00547471">
              <w:rPr>
                <w:sz w:val="20"/>
                <w:szCs w:val="20"/>
              </w:rPr>
              <w:t>Submission from J &amp; D Bowen and Bowen &amp; Pomeroy Pty Ltd</w:t>
            </w:r>
          </w:p>
        </w:tc>
        <w:tc>
          <w:tcPr>
            <w:tcW w:w="3070" w:type="dxa"/>
          </w:tcPr>
          <w:p w:rsidR="003A796B" w:rsidRPr="00547471" w:rsidRDefault="003A796B" w:rsidP="000D61A6">
            <w:pPr>
              <w:pStyle w:val="PPVTableText"/>
              <w:rPr>
                <w:sz w:val="20"/>
                <w:szCs w:val="20"/>
              </w:rPr>
            </w:pPr>
            <w:r w:rsidRPr="00547471">
              <w:rPr>
                <w:sz w:val="20"/>
                <w:szCs w:val="20"/>
              </w:rPr>
              <w:t>Ms Robertson</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W20</w:t>
            </w:r>
          </w:p>
        </w:tc>
        <w:tc>
          <w:tcPr>
            <w:tcW w:w="1278" w:type="dxa"/>
          </w:tcPr>
          <w:p w:rsidR="003A796B" w:rsidRPr="00547471" w:rsidRDefault="003A796B" w:rsidP="000D61A6">
            <w:pPr>
              <w:pStyle w:val="PPVTableText"/>
              <w:rPr>
                <w:sz w:val="20"/>
                <w:szCs w:val="20"/>
              </w:rPr>
            </w:pPr>
            <w:r w:rsidRPr="00547471">
              <w:rPr>
                <w:sz w:val="20"/>
                <w:szCs w:val="20"/>
              </w:rPr>
              <w:t>17/05/2018</w:t>
            </w:r>
          </w:p>
        </w:tc>
        <w:tc>
          <w:tcPr>
            <w:tcW w:w="4162" w:type="dxa"/>
          </w:tcPr>
          <w:p w:rsidR="003A796B" w:rsidRPr="00547471" w:rsidRDefault="003A796B" w:rsidP="000D61A6">
            <w:pPr>
              <w:pStyle w:val="PPVTableText"/>
              <w:rPr>
                <w:sz w:val="20"/>
                <w:szCs w:val="20"/>
              </w:rPr>
            </w:pPr>
            <w:r w:rsidRPr="00547471">
              <w:rPr>
                <w:sz w:val="20"/>
                <w:szCs w:val="20"/>
              </w:rPr>
              <w:t>Submission from Sel Reklaw Pty Ltd</w:t>
            </w:r>
          </w:p>
        </w:tc>
        <w:tc>
          <w:tcPr>
            <w:tcW w:w="3070" w:type="dxa"/>
          </w:tcPr>
          <w:p w:rsidR="003A796B" w:rsidRPr="00547471" w:rsidRDefault="003A796B" w:rsidP="000D61A6">
            <w:pPr>
              <w:pStyle w:val="PPVTableText"/>
              <w:rPr>
                <w:sz w:val="20"/>
                <w:szCs w:val="20"/>
              </w:rPr>
            </w:pPr>
            <w:r w:rsidRPr="00547471">
              <w:rPr>
                <w:sz w:val="20"/>
                <w:szCs w:val="20"/>
              </w:rPr>
              <w:t>Mr Canavan</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W21</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Revised DDO Wirraway Precinct</w:t>
            </w:r>
          </w:p>
        </w:tc>
        <w:tc>
          <w:tcPr>
            <w:tcW w:w="3070" w:type="dxa"/>
          </w:tcPr>
          <w:p w:rsidR="003A796B" w:rsidRPr="00547471" w:rsidRDefault="003A796B" w:rsidP="000D61A6">
            <w:pPr>
              <w:pStyle w:val="PPVTableText"/>
              <w:rPr>
                <w:sz w:val="20"/>
                <w:szCs w:val="20"/>
              </w:rPr>
            </w:pPr>
            <w:r w:rsidRPr="00547471">
              <w:rPr>
                <w:sz w:val="20"/>
                <w:szCs w:val="20"/>
              </w:rPr>
              <w:t>Mr Watters</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W22</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Closing submission City of Port Phillip – Wirraway</w:t>
            </w:r>
          </w:p>
        </w:tc>
        <w:tc>
          <w:tcPr>
            <w:tcW w:w="3070" w:type="dxa"/>
          </w:tcPr>
          <w:p w:rsidR="003A796B" w:rsidRPr="00547471" w:rsidRDefault="003A796B" w:rsidP="000D61A6">
            <w:pPr>
              <w:pStyle w:val="PPVTableText"/>
              <w:rPr>
                <w:sz w:val="20"/>
                <w:szCs w:val="20"/>
              </w:rPr>
            </w:pPr>
            <w:r w:rsidRPr="00547471">
              <w:rPr>
                <w:sz w:val="20"/>
                <w:szCs w:val="20"/>
              </w:rPr>
              <w:t>Mr Montebello</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W23</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Explanatory table outlining changes to DDO for Wirraway</w:t>
            </w:r>
          </w:p>
        </w:tc>
        <w:tc>
          <w:tcPr>
            <w:tcW w:w="3070" w:type="dxa"/>
          </w:tcPr>
          <w:p w:rsidR="003A796B" w:rsidRPr="00547471" w:rsidRDefault="003A796B" w:rsidP="000D61A6">
            <w:pPr>
              <w:pStyle w:val="PPVTableText"/>
              <w:rPr>
                <w:sz w:val="20"/>
                <w:szCs w:val="20"/>
              </w:rPr>
            </w:pPr>
            <w:r w:rsidRPr="00547471">
              <w:rPr>
                <w:sz w:val="20"/>
                <w:szCs w:val="20"/>
              </w:rPr>
              <w:t>Mr Watters</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W24</w:t>
            </w: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Closing submission Minister for Planning</w:t>
            </w:r>
          </w:p>
        </w:tc>
        <w:tc>
          <w:tcPr>
            <w:tcW w:w="3070" w:type="dxa"/>
          </w:tcPr>
          <w:p w:rsidR="003A796B" w:rsidRPr="00547471" w:rsidRDefault="003A796B" w:rsidP="000D61A6">
            <w:pPr>
              <w:pStyle w:val="PPVTableText"/>
              <w:rPr>
                <w:sz w:val="20"/>
                <w:szCs w:val="20"/>
              </w:rPr>
            </w:pPr>
            <w:r w:rsidRPr="00547471">
              <w:rPr>
                <w:sz w:val="20"/>
                <w:szCs w:val="20"/>
              </w:rPr>
              <w:t>“</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W25</w:t>
            </w:r>
          </w:p>
          <w:p w:rsidR="003A796B" w:rsidRPr="00547471" w:rsidRDefault="003A796B" w:rsidP="000D61A6">
            <w:pPr>
              <w:pStyle w:val="PPVTableText"/>
              <w:rPr>
                <w:sz w:val="20"/>
                <w:szCs w:val="20"/>
              </w:rPr>
            </w:pPr>
          </w:p>
        </w:tc>
        <w:tc>
          <w:tcPr>
            <w:tcW w:w="1278" w:type="dxa"/>
          </w:tcPr>
          <w:p w:rsidR="003A796B" w:rsidRPr="00547471" w:rsidRDefault="003A796B" w:rsidP="000D61A6">
            <w:pPr>
              <w:pStyle w:val="PPVTableText"/>
              <w:rPr>
                <w:sz w:val="20"/>
                <w:szCs w:val="20"/>
              </w:rPr>
            </w:pPr>
            <w:r w:rsidRPr="00547471">
              <w:rPr>
                <w:sz w:val="20"/>
                <w:szCs w:val="20"/>
              </w:rPr>
              <w:t>“</w:t>
            </w:r>
          </w:p>
        </w:tc>
        <w:tc>
          <w:tcPr>
            <w:tcW w:w="4162" w:type="dxa"/>
          </w:tcPr>
          <w:p w:rsidR="003A796B" w:rsidRPr="00547471" w:rsidRDefault="003A796B" w:rsidP="000D61A6">
            <w:pPr>
              <w:pStyle w:val="PPVTableText"/>
              <w:rPr>
                <w:sz w:val="20"/>
                <w:szCs w:val="20"/>
              </w:rPr>
            </w:pPr>
            <w:r w:rsidRPr="00547471">
              <w:rPr>
                <w:sz w:val="20"/>
                <w:szCs w:val="20"/>
              </w:rPr>
              <w:t>Revised maps accompanying Ministers closing submission</w:t>
            </w:r>
          </w:p>
        </w:tc>
        <w:tc>
          <w:tcPr>
            <w:tcW w:w="3070" w:type="dxa"/>
          </w:tcPr>
          <w:p w:rsidR="003A796B" w:rsidRPr="00547471" w:rsidRDefault="003A796B" w:rsidP="000D61A6">
            <w:pPr>
              <w:pStyle w:val="PPVTableText"/>
              <w:rPr>
                <w:sz w:val="20"/>
                <w:szCs w:val="20"/>
              </w:rPr>
            </w:pPr>
            <w:r w:rsidRPr="00547471">
              <w:rPr>
                <w:sz w:val="20"/>
                <w:szCs w:val="20"/>
              </w:rPr>
              <w:t>“</w:t>
            </w:r>
          </w:p>
        </w:tc>
      </w:tr>
      <w:tr w:rsidR="003A796B" w:rsidRPr="00526801" w:rsidTr="000D61A6">
        <w:trPr>
          <w:trHeight w:val="712"/>
        </w:trPr>
        <w:tc>
          <w:tcPr>
            <w:tcW w:w="1237" w:type="dxa"/>
          </w:tcPr>
          <w:p w:rsidR="003A796B" w:rsidRPr="00547471" w:rsidRDefault="003A796B" w:rsidP="000D61A6">
            <w:pPr>
              <w:pStyle w:val="PPVTableText"/>
              <w:rPr>
                <w:sz w:val="20"/>
                <w:szCs w:val="20"/>
              </w:rPr>
            </w:pPr>
            <w:r w:rsidRPr="00547471">
              <w:rPr>
                <w:sz w:val="20"/>
                <w:szCs w:val="20"/>
              </w:rPr>
              <w:t>W26</w:t>
            </w:r>
          </w:p>
        </w:tc>
        <w:tc>
          <w:tcPr>
            <w:tcW w:w="1278" w:type="dxa"/>
          </w:tcPr>
          <w:p w:rsidR="003A796B" w:rsidRPr="00547471" w:rsidRDefault="003A796B" w:rsidP="000D61A6">
            <w:pPr>
              <w:pStyle w:val="PPVTableText"/>
              <w:rPr>
                <w:sz w:val="20"/>
                <w:szCs w:val="20"/>
              </w:rPr>
            </w:pPr>
          </w:p>
        </w:tc>
        <w:tc>
          <w:tcPr>
            <w:tcW w:w="4162" w:type="dxa"/>
          </w:tcPr>
          <w:p w:rsidR="003A796B" w:rsidRPr="00547471" w:rsidRDefault="003A796B" w:rsidP="000D61A6">
            <w:pPr>
              <w:pStyle w:val="PPVTableText"/>
              <w:rPr>
                <w:sz w:val="20"/>
                <w:szCs w:val="20"/>
              </w:rPr>
            </w:pPr>
            <w:r w:rsidRPr="00547471">
              <w:rPr>
                <w:sz w:val="20"/>
                <w:szCs w:val="20"/>
              </w:rPr>
              <w:t>Wirraw</w:t>
            </w:r>
            <w:r w:rsidR="00095383">
              <w:rPr>
                <w:sz w:val="20"/>
                <w:szCs w:val="20"/>
              </w:rPr>
              <w:t>ay site information spreadsheet</w:t>
            </w:r>
          </w:p>
        </w:tc>
        <w:tc>
          <w:tcPr>
            <w:tcW w:w="3070" w:type="dxa"/>
          </w:tcPr>
          <w:p w:rsidR="003A796B" w:rsidRPr="00547471" w:rsidRDefault="003A796B" w:rsidP="000D61A6">
            <w:pPr>
              <w:pStyle w:val="PPVTableText"/>
              <w:rPr>
                <w:sz w:val="20"/>
                <w:szCs w:val="20"/>
              </w:rPr>
            </w:pPr>
            <w:r w:rsidRPr="00547471">
              <w:rPr>
                <w:sz w:val="20"/>
                <w:szCs w:val="20"/>
              </w:rPr>
              <w:t>“</w:t>
            </w:r>
          </w:p>
        </w:tc>
      </w:tr>
    </w:tbl>
    <w:p w:rsidR="00EB6581" w:rsidRPr="00445060" w:rsidRDefault="00EB6581" w:rsidP="003A796B">
      <w:pPr>
        <w:pStyle w:val="PPVBody"/>
      </w:pPr>
    </w:p>
    <w:sectPr w:rsidR="00EB6581" w:rsidRPr="00445060" w:rsidSect="00454572">
      <w:footerReference w:type="default" r:id="rId36"/>
      <w:pgSz w:w="11906" w:h="16838"/>
      <w:pgMar w:top="1701" w:right="1418" w:bottom="1701" w:left="1418" w:header="720" w:footer="44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UPDATEFIELDSPPV"/>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52C9" w:rsidRDefault="00B952C9" w:rsidP="00F236E4">
      <w:r>
        <w:separator/>
      </w:r>
    </w:p>
    <w:p w:rsidR="00B952C9" w:rsidRDefault="00B952C9" w:rsidP="00F236E4"/>
  </w:endnote>
  <w:endnote w:type="continuationSeparator" w:id="0">
    <w:p w:rsidR="00B952C9" w:rsidRDefault="00B952C9" w:rsidP="00F236E4">
      <w:r>
        <w:continuationSeparator/>
      </w:r>
    </w:p>
    <w:p w:rsidR="00B952C9" w:rsidRDefault="00B952C9" w:rsidP="00F2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IN">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igris MVB Pro Text Rg">
    <w:altName w:val="Cambria"/>
    <w:panose1 w:val="00000000000000000000"/>
    <w:charset w:val="00"/>
    <w:family w:val="roman"/>
    <w:notTrueType/>
    <w:pitch w:val="variable"/>
    <w:sig w:usb0="A000003F" w:usb1="5000207B" w:usb2="00000000" w:usb3="00000000" w:csb0="00000093" w:csb1="00000000"/>
  </w:font>
  <w:font w:name="Segoe UI Emoji">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B30" w:rsidRDefault="004C7B30">
    <w:pPr>
      <w:pStyle w:val="Footer"/>
    </w:pPr>
    <w:r>
      <w:rPr>
        <w:noProof/>
      </w:rPr>
      <w:drawing>
        <wp:anchor distT="0" distB="0" distL="114300" distR="114300" simplePos="0" relativeHeight="251659264" behindDoc="1" locked="0" layoutInCell="1" allowOverlap="1" wp14:anchorId="4B3277B6" wp14:editId="6A274E4B">
          <wp:simplePos x="0" y="0"/>
          <wp:positionH relativeFrom="column">
            <wp:posOffset>4471035</wp:posOffset>
          </wp:positionH>
          <wp:positionV relativeFrom="paragraph">
            <wp:posOffset>-244302</wp:posOffset>
          </wp:positionV>
          <wp:extent cx="1670541" cy="5715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B30" w:rsidRDefault="004C7B30" w:rsidP="000C5DD2">
    <w:pPr>
      <w:pStyle w:val="PPVBody"/>
    </w:pPr>
  </w:p>
  <w:p w:rsidR="004C7B30" w:rsidRDefault="004C7B30" w:rsidP="000C5DD2">
    <w:pPr>
      <w:pStyle w:val="PPVBody"/>
    </w:pPr>
  </w:p>
  <w:p w:rsidR="004C7B30" w:rsidRDefault="004C7B30" w:rsidP="000C5DD2">
    <w:pPr>
      <w:pStyle w:val="PPVBody"/>
    </w:pPr>
    <w:r>
      <w:rPr>
        <w:noProof/>
      </w:rPr>
      <w:drawing>
        <wp:anchor distT="0" distB="0" distL="114300" distR="114300" simplePos="0" relativeHeight="251657216" behindDoc="1" locked="0" layoutInCell="1" allowOverlap="1" wp14:anchorId="00F37089" wp14:editId="1630F0B8">
          <wp:simplePos x="0" y="0"/>
          <wp:positionH relativeFrom="column">
            <wp:posOffset>4138295</wp:posOffset>
          </wp:positionH>
          <wp:positionV relativeFrom="paragraph">
            <wp:posOffset>-372745</wp:posOffset>
          </wp:positionV>
          <wp:extent cx="1670541" cy="5715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B30" w:rsidRPr="00A1097B" w:rsidRDefault="004C7B30" w:rsidP="00A109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B30" w:rsidRPr="00D775D4" w:rsidRDefault="004C7B30" w:rsidP="00D775D4">
    <w:pPr>
      <w:pStyle w:val="PPVFooterBlack"/>
      <w:pBdr>
        <w:top w:val="single" w:sz="8" w:space="1" w:color="404040"/>
      </w:pBdr>
      <w:ind w:left="7655"/>
      <w:jc w:val="right"/>
      <w:rPr>
        <w:color w:val="595959"/>
        <w:sz w:val="18"/>
        <w:szCs w:val="18"/>
      </w:rPr>
    </w:pPr>
    <w:r w:rsidRPr="00195496">
      <w:rPr>
        <w:color w:val="595959"/>
        <w:sz w:val="18"/>
        <w:szCs w:val="18"/>
      </w:rPr>
      <w:t xml:space="preserve">Page </w:t>
    </w:r>
    <w:r w:rsidRPr="00195496">
      <w:rPr>
        <w:color w:val="595959"/>
        <w:sz w:val="18"/>
        <w:szCs w:val="18"/>
      </w:rPr>
      <w:fldChar w:fldCharType="begin"/>
    </w:r>
    <w:r w:rsidRPr="00195496">
      <w:rPr>
        <w:color w:val="595959"/>
        <w:sz w:val="18"/>
        <w:szCs w:val="18"/>
      </w:rPr>
      <w:instrText xml:space="preserve"> PAGE </w:instrText>
    </w:r>
    <w:r w:rsidRPr="00195496">
      <w:rPr>
        <w:color w:val="595959"/>
        <w:sz w:val="18"/>
        <w:szCs w:val="18"/>
      </w:rPr>
      <w:fldChar w:fldCharType="separate"/>
    </w:r>
    <w:r w:rsidR="00972182">
      <w:rPr>
        <w:noProof/>
        <w:color w:val="595959"/>
        <w:sz w:val="18"/>
        <w:szCs w:val="18"/>
      </w:rPr>
      <w:t>35</w:t>
    </w:r>
    <w:r w:rsidRPr="00195496">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 xml:space="preserve"> SECTIONPAGES   \* MERGEFORMAT </w:instrText>
    </w:r>
    <w:r>
      <w:rPr>
        <w:color w:val="595959"/>
        <w:sz w:val="18"/>
        <w:szCs w:val="18"/>
      </w:rPr>
      <w:fldChar w:fldCharType="separate"/>
    </w:r>
    <w:r w:rsidR="00972182">
      <w:rPr>
        <w:noProof/>
        <w:color w:val="595959"/>
        <w:sz w:val="18"/>
        <w:szCs w:val="18"/>
      </w:rPr>
      <w:t>35</w:t>
    </w:r>
    <w:r>
      <w:rPr>
        <w:color w:val="5959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52C9" w:rsidRDefault="00B952C9" w:rsidP="00F236E4">
      <w:r>
        <w:separator/>
      </w:r>
    </w:p>
  </w:footnote>
  <w:footnote w:type="continuationSeparator" w:id="0">
    <w:p w:rsidR="00B952C9" w:rsidRDefault="00B952C9" w:rsidP="00F236E4">
      <w:r>
        <w:continuationSeparator/>
      </w:r>
    </w:p>
    <w:p w:rsidR="00B952C9" w:rsidRDefault="00B952C9" w:rsidP="00F236E4"/>
  </w:footnote>
  <w:footnote w:id="1">
    <w:p w:rsidR="004C7B30" w:rsidRDefault="004C7B30" w:rsidP="0065432F">
      <w:pPr>
        <w:pStyle w:val="FootnoteText"/>
      </w:pPr>
      <w:r>
        <w:rPr>
          <w:rStyle w:val="FootnoteReference"/>
        </w:rPr>
        <w:footnoteRef/>
      </w:r>
      <w:r>
        <w:t xml:space="preserve"> Fishermans Bend Vision, page 28.</w:t>
      </w:r>
    </w:p>
  </w:footnote>
  <w:footnote w:id="2">
    <w:p w:rsidR="004C7B30" w:rsidRDefault="004C7B30" w:rsidP="00D74970">
      <w:pPr>
        <w:pStyle w:val="FootnoteText"/>
      </w:pPr>
      <w:r>
        <w:rPr>
          <w:rStyle w:val="FootnoteReference"/>
        </w:rPr>
        <w:footnoteRef/>
      </w:r>
      <w:r>
        <w:t xml:space="preserve"> Fishermans Bend Framework, page 76.</w:t>
      </w:r>
    </w:p>
  </w:footnote>
  <w:footnote w:id="3">
    <w:p w:rsidR="004C7B30" w:rsidRDefault="004C7B30">
      <w:pPr>
        <w:pStyle w:val="FootnoteText"/>
      </w:pPr>
      <w:r>
        <w:rPr>
          <w:rStyle w:val="FootnoteReference"/>
        </w:rPr>
        <w:footnoteRef/>
      </w:r>
      <w:r>
        <w:t xml:space="preserve"> Fishermans Bend Framework, page 76.</w:t>
      </w:r>
    </w:p>
  </w:footnote>
  <w:footnote w:id="4">
    <w:p w:rsidR="004C7B30" w:rsidRDefault="004C7B30">
      <w:pPr>
        <w:pStyle w:val="FootnoteText"/>
      </w:pPr>
      <w:r>
        <w:rPr>
          <w:rStyle w:val="FootnoteReference"/>
        </w:rPr>
        <w:footnoteRef/>
      </w:r>
      <w:r>
        <w:t xml:space="preserve"> Hodyl + Co, </w:t>
      </w:r>
      <w:r w:rsidRPr="005B36E5">
        <w:rPr>
          <w:i/>
        </w:rPr>
        <w:t>Fishermans Bend Urban Design Strategy</w:t>
      </w:r>
      <w:r>
        <w:t xml:space="preserve"> (D53), page 88.</w:t>
      </w:r>
    </w:p>
  </w:footnote>
  <w:footnote w:id="5">
    <w:p w:rsidR="004C7B30" w:rsidRDefault="004C7B30">
      <w:pPr>
        <w:pStyle w:val="FootnoteText"/>
      </w:pPr>
      <w:r>
        <w:rPr>
          <w:rStyle w:val="FootnoteReference"/>
        </w:rPr>
        <w:footnoteRef/>
      </w:r>
      <w:r>
        <w:t xml:space="preserve"> Hodyl + Co, </w:t>
      </w:r>
      <w:r w:rsidRPr="005B36E5">
        <w:rPr>
          <w:i/>
        </w:rPr>
        <w:t>Fishermans Bend Urban Design Strategy</w:t>
      </w:r>
      <w:r>
        <w:rPr>
          <w:i/>
        </w:rPr>
        <w:t xml:space="preserve"> </w:t>
      </w:r>
      <w:r>
        <w:t>(D53), page 69.</w:t>
      </w:r>
    </w:p>
  </w:footnote>
  <w:footnote w:id="6">
    <w:p w:rsidR="004C7B30" w:rsidRDefault="004C7B30" w:rsidP="00AE00DB">
      <w:pPr>
        <w:pStyle w:val="FootnoteText"/>
      </w:pPr>
      <w:r>
        <w:rPr>
          <w:rStyle w:val="FootnoteReference"/>
        </w:rPr>
        <w:footnoteRef/>
      </w:r>
      <w:r>
        <w:t xml:space="preserve"> Port Phillip MSS Review (D66c), pages38-39.</w:t>
      </w:r>
    </w:p>
  </w:footnote>
  <w:footnote w:id="7">
    <w:p w:rsidR="004C7B30" w:rsidRDefault="004C7B30" w:rsidP="00E50F9C">
      <w:pPr>
        <w:pStyle w:val="FootnoteText"/>
      </w:pPr>
      <w:r>
        <w:rPr>
          <w:rStyle w:val="FootnoteReference"/>
        </w:rPr>
        <w:footnoteRef/>
      </w:r>
      <w:r>
        <w:t xml:space="preserve"> City of Port Phillip Urban Design Report (D183), page 45.</w:t>
      </w:r>
    </w:p>
  </w:footnote>
  <w:footnote w:id="8">
    <w:p w:rsidR="004C7B30" w:rsidRDefault="004C7B30">
      <w:pPr>
        <w:pStyle w:val="FootnoteText"/>
      </w:pPr>
      <w:r>
        <w:rPr>
          <w:rStyle w:val="FootnoteReference"/>
        </w:rPr>
        <w:footnoteRef/>
      </w:r>
      <w:r w:rsidR="0030198F">
        <w:t xml:space="preserve"> </w:t>
      </w:r>
      <w:r>
        <w:t>Minister’s Closing submission for Wirraway (DW24), page7.</w:t>
      </w:r>
    </w:p>
  </w:footnote>
  <w:footnote w:id="9">
    <w:p w:rsidR="004C7B30" w:rsidRDefault="004C7B30">
      <w:pPr>
        <w:pStyle w:val="FootnoteText"/>
      </w:pPr>
      <w:r>
        <w:rPr>
          <w:rStyle w:val="FootnoteReference"/>
        </w:rPr>
        <w:footnoteRef/>
      </w:r>
      <w:r>
        <w:t xml:space="preserve"> Submission for CoPP (DW4), [19].</w:t>
      </w:r>
    </w:p>
  </w:footnote>
  <w:footnote w:id="10">
    <w:p w:rsidR="004C7B30" w:rsidRDefault="004C7B30">
      <w:pPr>
        <w:pStyle w:val="FootnoteText"/>
      </w:pPr>
      <w:r>
        <w:rPr>
          <w:rStyle w:val="FootnoteReference"/>
        </w:rPr>
        <w:footnoteRef/>
      </w:r>
      <w:r>
        <w:t xml:space="preserve"> Closing submission Minister for Planning (DW24), [9.2].</w:t>
      </w:r>
    </w:p>
  </w:footnote>
  <w:footnote w:id="11">
    <w:p w:rsidR="004C7B30" w:rsidRDefault="004C7B30" w:rsidP="003C4C16">
      <w:pPr>
        <w:pStyle w:val="FootnoteText"/>
      </w:pPr>
      <w:r>
        <w:rPr>
          <w:rStyle w:val="FootnoteReference"/>
        </w:rPr>
        <w:footnoteRef/>
      </w:r>
      <w:r>
        <w:t xml:space="preserve"> Fishermans Bend Urban Renewal Area Retail Assessment(D196), table 8.3.</w:t>
      </w:r>
    </w:p>
  </w:footnote>
  <w:footnote w:id="12">
    <w:p w:rsidR="004C7B30" w:rsidRDefault="004C7B30">
      <w:pPr>
        <w:pStyle w:val="FootnoteText"/>
      </w:pPr>
      <w:r>
        <w:rPr>
          <w:rStyle w:val="FootnoteReference"/>
        </w:rPr>
        <w:footnoteRef/>
      </w:r>
      <w:r>
        <w:t xml:space="preserve"> Minister for Planning Closing submission for Wirraway Precinct (W24), [18]-[19].</w:t>
      </w:r>
    </w:p>
  </w:footnote>
  <w:footnote w:id="13">
    <w:p w:rsidR="004C7B30" w:rsidRDefault="004C7B30">
      <w:pPr>
        <w:pStyle w:val="FootnoteText"/>
      </w:pPr>
      <w:r>
        <w:rPr>
          <w:rStyle w:val="FootnoteReference"/>
        </w:rPr>
        <w:footnoteRef/>
      </w:r>
      <w:r>
        <w:t xml:space="preserve"> Expert Evidence of Mr Barnes (D175), [122].</w:t>
      </w:r>
    </w:p>
  </w:footnote>
  <w:footnote w:id="14">
    <w:p w:rsidR="004C7B30" w:rsidRDefault="004C7B30">
      <w:pPr>
        <w:pStyle w:val="FootnoteText"/>
      </w:pPr>
      <w:r>
        <w:rPr>
          <w:rStyle w:val="FootnoteReference"/>
        </w:rPr>
        <w:footnoteRef/>
      </w:r>
      <w:r>
        <w:t xml:space="preserve"> Submission for CoPP (DW4), [14]-[18].</w:t>
      </w:r>
    </w:p>
  </w:footnote>
  <w:footnote w:id="15">
    <w:p w:rsidR="004C7B30" w:rsidRDefault="004C7B30">
      <w:pPr>
        <w:pStyle w:val="FootnoteText"/>
      </w:pPr>
      <w:r>
        <w:rPr>
          <w:rStyle w:val="FootnoteReference"/>
        </w:rPr>
        <w:footnoteRef/>
      </w:r>
      <w:r>
        <w:t xml:space="preserve"> Closing submission Minister for Planning, [8.1]-[8.3].</w:t>
      </w:r>
    </w:p>
  </w:footnote>
  <w:footnote w:id="16">
    <w:p w:rsidR="004C7B30" w:rsidRDefault="004C7B30" w:rsidP="003C0784">
      <w:pPr>
        <w:pStyle w:val="FootnoteText"/>
      </w:pPr>
      <w:r>
        <w:rPr>
          <w:rStyle w:val="FootnoteReference"/>
        </w:rPr>
        <w:footnoteRef/>
      </w:r>
      <w:r>
        <w:t xml:space="preserve"> Opening submission Jane Group (DW9), [9].</w:t>
      </w:r>
    </w:p>
  </w:footnote>
  <w:footnote w:id="17">
    <w:p w:rsidR="004C7B30" w:rsidRDefault="004C7B30" w:rsidP="0039195E">
      <w:pPr>
        <w:pStyle w:val="FootnoteText"/>
      </w:pPr>
      <w:r>
        <w:rPr>
          <w:rStyle w:val="FootnoteReference"/>
        </w:rPr>
        <w:footnoteRef/>
      </w:r>
      <w:r>
        <w:t xml:space="preserve"> Submission by J &amp; D Bowen and Bowen and Pomeroy (W19),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B30" w:rsidRPr="00195496" w:rsidRDefault="004C7B30" w:rsidP="00C70AC5">
    <w:pPr>
      <w:pBdr>
        <w:bottom w:val="single" w:sz="8" w:space="1" w:color="auto"/>
      </w:pBdr>
      <w:jc w:val="right"/>
      <w:rPr>
        <w:sz w:val="18"/>
        <w:szCs w:val="18"/>
      </w:rPr>
    </w:pPr>
    <w:r w:rsidRPr="00195496">
      <w:rPr>
        <w:sz w:val="18"/>
        <w:szCs w:val="18"/>
      </w:rPr>
      <w:fldChar w:fldCharType="begin"/>
    </w:r>
    <w:r w:rsidRPr="00195496">
      <w:rPr>
        <w:sz w:val="18"/>
        <w:szCs w:val="18"/>
      </w:rPr>
      <w:instrText xml:space="preserve"> STYLEREF  "AAA Panel Name"  \* MERGEFORMAT </w:instrText>
    </w:r>
    <w:r w:rsidRPr="00195496">
      <w:rPr>
        <w:sz w:val="18"/>
        <w:szCs w:val="18"/>
      </w:rPr>
      <w:fldChar w:fldCharType="separate"/>
    </w:r>
    <w:r w:rsidR="00972182" w:rsidRPr="00972182">
      <w:rPr>
        <w:bCs/>
        <w:noProof/>
        <w:sz w:val="18"/>
        <w:szCs w:val="18"/>
        <w:lang w:val="en-US"/>
      </w:rPr>
      <w:t>Fishermans Bend Planning</w:t>
    </w:r>
    <w:r w:rsidR="00972182">
      <w:rPr>
        <w:noProof/>
        <w:sz w:val="18"/>
        <w:szCs w:val="18"/>
      </w:rPr>
      <w:t xml:space="preserve"> Review Panel</w:t>
    </w:r>
    <w:r w:rsidRPr="00195496">
      <w:rPr>
        <w:noProof/>
        <w:sz w:val="18"/>
        <w:szCs w:val="18"/>
      </w:rPr>
      <w:fldChar w:fldCharType="end"/>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Wirraway Precinct </w:t>
    </w:r>
    <w:r w:rsidRPr="00195496">
      <w:rPr>
        <w:sz w:val="18"/>
        <w:szCs w:val="18"/>
      </w:rPr>
      <w:sym w:font="Symbol" w:char="007C"/>
    </w:r>
    <w:r w:rsidRPr="00195496">
      <w:rPr>
        <w:sz w:val="18"/>
        <w:szCs w:val="18"/>
      </w:rPr>
      <w:t xml:space="preserve"> </w:t>
    </w:r>
    <w:r w:rsidRPr="00195496">
      <w:rPr>
        <w:sz w:val="18"/>
        <w:szCs w:val="18"/>
      </w:rPr>
      <w:fldChar w:fldCharType="begin"/>
    </w:r>
    <w:r w:rsidRPr="00195496">
      <w:rPr>
        <w:sz w:val="18"/>
        <w:szCs w:val="18"/>
      </w:rPr>
      <w:instrText xml:space="preserve"> STYLEREF  "AA Date"  \* MERGEFORMAT </w:instrText>
    </w:r>
    <w:r w:rsidRPr="00195496">
      <w:rPr>
        <w:sz w:val="18"/>
        <w:szCs w:val="18"/>
      </w:rPr>
      <w:fldChar w:fldCharType="separate"/>
    </w:r>
    <w:r w:rsidR="00972182" w:rsidRPr="00972182">
      <w:rPr>
        <w:bCs/>
        <w:noProof/>
        <w:sz w:val="18"/>
        <w:szCs w:val="18"/>
        <w:lang w:val="en-US"/>
      </w:rPr>
      <w:t>19</w:t>
    </w:r>
    <w:r w:rsidR="00972182">
      <w:rPr>
        <w:noProof/>
        <w:sz w:val="18"/>
        <w:szCs w:val="18"/>
      </w:rPr>
      <w:t xml:space="preserve"> July 2018</w:t>
    </w:r>
    <w:r w:rsidRPr="00195496">
      <w:rPr>
        <w:sz w:val="18"/>
        <w:szCs w:val="18"/>
      </w:rPr>
      <w:fldChar w:fldCharType="end"/>
    </w:r>
  </w:p>
  <w:p w:rsidR="004C7B30" w:rsidRPr="00681DCE" w:rsidRDefault="004C7B30" w:rsidP="00681D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B30" w:rsidRPr="00195496" w:rsidRDefault="004C7B30" w:rsidP="00C70AC5">
    <w:pPr>
      <w:pBdr>
        <w:bottom w:val="single" w:sz="8" w:space="1" w:color="auto"/>
      </w:pBdr>
      <w:jc w:val="right"/>
      <w:rPr>
        <w:sz w:val="18"/>
        <w:szCs w:val="18"/>
      </w:rPr>
    </w:pPr>
    <w:r w:rsidRPr="00195496">
      <w:rPr>
        <w:sz w:val="18"/>
        <w:szCs w:val="18"/>
      </w:rPr>
      <w:fldChar w:fldCharType="begin"/>
    </w:r>
    <w:r w:rsidRPr="00195496">
      <w:rPr>
        <w:sz w:val="18"/>
        <w:szCs w:val="18"/>
      </w:rPr>
      <w:instrText xml:space="preserve"> STYLEREF  "AAA Panel Name"  \* MERGEFORMAT </w:instrText>
    </w:r>
    <w:r w:rsidRPr="00195496">
      <w:rPr>
        <w:sz w:val="18"/>
        <w:szCs w:val="18"/>
      </w:rPr>
      <w:fldChar w:fldCharType="separate"/>
    </w:r>
    <w:r w:rsidR="00972182" w:rsidRPr="00972182">
      <w:rPr>
        <w:bCs/>
        <w:noProof/>
        <w:sz w:val="18"/>
        <w:szCs w:val="18"/>
        <w:lang w:val="en-US"/>
      </w:rPr>
      <w:t>Fishermans Bend Planning</w:t>
    </w:r>
    <w:r w:rsidR="00972182">
      <w:rPr>
        <w:noProof/>
        <w:sz w:val="18"/>
        <w:szCs w:val="18"/>
      </w:rPr>
      <w:t xml:space="preserve"> Review Panel</w:t>
    </w:r>
    <w:r w:rsidRPr="00195496">
      <w:rPr>
        <w:noProof/>
        <w:sz w:val="18"/>
        <w:szCs w:val="18"/>
      </w:rPr>
      <w:fldChar w:fldCharType="end"/>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Wirraway Precinct </w:t>
    </w:r>
    <w:r w:rsidRPr="00195496">
      <w:rPr>
        <w:sz w:val="18"/>
        <w:szCs w:val="18"/>
      </w:rPr>
      <w:sym w:font="Symbol" w:char="007C"/>
    </w:r>
    <w:r w:rsidRPr="00195496">
      <w:rPr>
        <w:sz w:val="18"/>
        <w:szCs w:val="18"/>
      </w:rPr>
      <w:t xml:space="preserve"> </w:t>
    </w:r>
    <w:r w:rsidRPr="00195496">
      <w:rPr>
        <w:sz w:val="18"/>
        <w:szCs w:val="18"/>
      </w:rPr>
      <w:fldChar w:fldCharType="begin"/>
    </w:r>
    <w:r w:rsidRPr="00195496">
      <w:rPr>
        <w:sz w:val="18"/>
        <w:szCs w:val="18"/>
      </w:rPr>
      <w:instrText xml:space="preserve"> STYLEREF  "AA Date"  \* MERGEFORMAT </w:instrText>
    </w:r>
    <w:r w:rsidRPr="00195496">
      <w:rPr>
        <w:sz w:val="18"/>
        <w:szCs w:val="18"/>
      </w:rPr>
      <w:fldChar w:fldCharType="separate"/>
    </w:r>
    <w:r w:rsidR="00972182" w:rsidRPr="00972182">
      <w:rPr>
        <w:bCs/>
        <w:noProof/>
        <w:sz w:val="18"/>
        <w:szCs w:val="18"/>
        <w:lang w:val="en-US"/>
      </w:rPr>
      <w:t>19</w:t>
    </w:r>
    <w:r w:rsidR="00972182">
      <w:rPr>
        <w:noProof/>
        <w:sz w:val="18"/>
        <w:szCs w:val="18"/>
      </w:rPr>
      <w:t xml:space="preserve"> July 2018</w:t>
    </w:r>
    <w:r w:rsidRPr="00195496">
      <w:rPr>
        <w:sz w:val="18"/>
        <w:szCs w:val="18"/>
      </w:rPr>
      <w:fldChar w:fldCharType="end"/>
    </w:r>
  </w:p>
  <w:p w:rsidR="004C7B30" w:rsidRPr="00070412" w:rsidRDefault="004C7B30" w:rsidP="0007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37634"/>
    <w:multiLevelType w:val="hybridMultilevel"/>
    <w:tmpl w:val="E5A0E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30772"/>
    <w:multiLevelType w:val="hybridMultilevel"/>
    <w:tmpl w:val="FA869FF4"/>
    <w:lvl w:ilvl="0" w:tplc="21D08E28">
      <w:start w:val="3"/>
      <w:numFmt w:val="bullet"/>
      <w:lvlText w:val="-"/>
      <w:lvlJc w:val="left"/>
      <w:pPr>
        <w:ind w:left="420" w:hanging="360"/>
      </w:pPr>
      <w:rPr>
        <w:rFonts w:ascii="Calibri" w:eastAsia="Times New Roman" w:hAnsi="Calibri" w:cs="Calibri" w:hint="default"/>
        <w:b/>
        <w:i/>
        <w:color w:val="FFFFFF" w:themeColor="background1"/>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 w15:restartNumberingAfterBreak="0">
    <w:nsid w:val="09966F11"/>
    <w:multiLevelType w:val="hybridMultilevel"/>
    <w:tmpl w:val="7D44021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910427"/>
    <w:multiLevelType w:val="multilevel"/>
    <w:tmpl w:val="227E870A"/>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3B0BE8"/>
    <w:multiLevelType w:val="multilevel"/>
    <w:tmpl w:val="81F86754"/>
    <w:lvl w:ilvl="0">
      <w:start w:val="1"/>
      <w:numFmt w:val="decimal"/>
      <w:pStyle w:val="PPVRecommendation"/>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440" w:hanging="360"/>
      </w:pPr>
      <w:rPr>
        <w:rFonts w:hint="default"/>
      </w:rPr>
    </w:lvl>
    <w:lvl w:ilvl="2">
      <w:start w:val="1"/>
      <w:numFmt w:val="bullet"/>
      <w:pStyle w:val="PPVRecommendationBullet"/>
      <w:lvlText w:val=""/>
      <w:lvlJc w:val="left"/>
      <w:pPr>
        <w:ind w:left="18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B40253B"/>
    <w:multiLevelType w:val="hybridMultilevel"/>
    <w:tmpl w:val="B360E04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163E25"/>
    <w:multiLevelType w:val="multilevel"/>
    <w:tmpl w:val="007841FC"/>
    <w:lvl w:ilvl="0">
      <w:start w:val="1"/>
      <w:numFmt w:val="decimal"/>
      <w:lvlText w:val="%1"/>
      <w:lvlJc w:val="left"/>
      <w:pPr>
        <w:tabs>
          <w:tab w:val="num" w:pos="1440"/>
        </w:tabs>
        <w:ind w:left="851" w:hanging="851"/>
      </w:pPr>
      <w:rPr>
        <w:rFonts w:hint="default"/>
        <w:b/>
        <w:i w:val="0"/>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7" w15:restartNumberingAfterBreak="0">
    <w:nsid w:val="216F6996"/>
    <w:multiLevelType w:val="multilevel"/>
    <w:tmpl w:val="7BCCC9CE"/>
    <w:lvl w:ilvl="0">
      <w:start w:val="1"/>
      <w:numFmt w:val="bullet"/>
      <w:pStyle w:val="PPVBullet1"/>
      <w:lvlText w:val=""/>
      <w:lvlJc w:val="left"/>
      <w:pPr>
        <w:tabs>
          <w:tab w:val="num" w:pos="851"/>
        </w:tabs>
        <w:ind w:left="851" w:hanging="284"/>
      </w:pPr>
      <w:rPr>
        <w:rFonts w:ascii="Symbol" w:hAnsi="Symbol" w:hint="default"/>
      </w:rPr>
    </w:lvl>
    <w:lvl w:ilvl="1">
      <w:start w:val="1"/>
      <w:numFmt w:val="bullet"/>
      <w:pStyle w:val="PPVBullet2"/>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D77EBE"/>
    <w:multiLevelType w:val="multilevel"/>
    <w:tmpl w:val="227E870A"/>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FF4E1F"/>
    <w:multiLevelType w:val="hybridMultilevel"/>
    <w:tmpl w:val="9A3EA5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BB6374"/>
    <w:multiLevelType w:val="hybridMultilevel"/>
    <w:tmpl w:val="59941FC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577C36"/>
    <w:multiLevelType w:val="hybridMultilevel"/>
    <w:tmpl w:val="D31C9A00"/>
    <w:lvl w:ilvl="0" w:tplc="8BB4E508">
      <w:start w:val="1"/>
      <w:numFmt w:val="decimal"/>
      <w:lvlText w:val="1.%1"/>
      <w:lvlJc w:val="left"/>
      <w:pPr>
        <w:ind w:left="149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 w15:restartNumberingAfterBreak="0">
    <w:nsid w:val="46503F93"/>
    <w:multiLevelType w:val="hybridMultilevel"/>
    <w:tmpl w:val="B42CB2CC"/>
    <w:lvl w:ilvl="0" w:tplc="D8780CA2">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3" w15:restartNumberingAfterBreak="0">
    <w:nsid w:val="49DE1E47"/>
    <w:multiLevelType w:val="hybridMultilevel"/>
    <w:tmpl w:val="FD8A5518"/>
    <w:lvl w:ilvl="0" w:tplc="0C1CCC3A">
      <w:start w:val="1"/>
      <w:numFmt w:val="bullet"/>
      <w:pStyle w:val="Checkbox"/>
      <w:lvlText w:val=""/>
      <w:lvlJc w:val="left"/>
      <w:pPr>
        <w:tabs>
          <w:tab w:val="num" w:pos="720"/>
        </w:tabs>
        <w:ind w:left="720" w:hanging="360"/>
      </w:pPr>
      <w:rPr>
        <w:rFonts w:ascii="ZapfDingbats" w:hAnsi="ZapfDingba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6" w15:restartNumberingAfterBreak="0">
    <w:nsid w:val="5787312D"/>
    <w:multiLevelType w:val="hybridMultilevel"/>
    <w:tmpl w:val="FEEE9E74"/>
    <w:lvl w:ilvl="0" w:tplc="51C45B40">
      <w:start w:val="1"/>
      <w:numFmt w:val="lowerLetter"/>
      <w:lvlText w:val="%1)"/>
      <w:lvlJc w:val="left"/>
      <w:pPr>
        <w:ind w:left="1211"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 w15:restartNumberingAfterBreak="0">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18" w15:restartNumberingAfterBreak="0">
    <w:nsid w:val="5D915B5C"/>
    <w:multiLevelType w:val="hybridMultilevel"/>
    <w:tmpl w:val="4CF022F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DE3121C"/>
    <w:multiLevelType w:val="hybridMultilevel"/>
    <w:tmpl w:val="F2A68CA6"/>
    <w:lvl w:ilvl="0" w:tplc="EAE6342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0" w15:restartNumberingAfterBreak="0">
    <w:nsid w:val="616518A7"/>
    <w:multiLevelType w:val="multilevel"/>
    <w:tmpl w:val="B6EC141A"/>
    <w:lvl w:ilvl="0">
      <w:start w:val="1"/>
      <w:numFmt w:val="decimal"/>
      <w:lvlText w:val="%1."/>
      <w:lvlJc w:val="left"/>
      <w:pPr>
        <w:tabs>
          <w:tab w:val="num" w:pos="567"/>
        </w:tabs>
        <w:ind w:left="567" w:hanging="567"/>
      </w:pPr>
      <w:rPr>
        <w:rFonts w:hint="default"/>
        <w:b w:val="0"/>
        <w:i w:val="0"/>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7FD133F"/>
    <w:multiLevelType w:val="multilevel"/>
    <w:tmpl w:val="EF3EC16E"/>
    <w:lvl w:ilvl="0">
      <w:start w:val="1"/>
      <w:numFmt w:val="decimal"/>
      <w:lvlText w:val="%1"/>
      <w:lvlJc w:val="left"/>
      <w:pPr>
        <w:tabs>
          <w:tab w:val="num" w:pos="1440"/>
        </w:tabs>
        <w:ind w:left="851" w:hanging="851"/>
      </w:pPr>
      <w:rPr>
        <w:rFonts w:hint="default"/>
        <w:b/>
        <w:i w:val="0"/>
      </w:rPr>
    </w:lvl>
    <w:lvl w:ilvl="1">
      <w:start w:val="2"/>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851" w:hanging="851"/>
      </w:pPr>
      <w:rPr>
        <w:rFonts w:hint="default"/>
        <w:b/>
        <w:i w:val="0"/>
        <w:caps w:val="0"/>
        <w:strike w:val="0"/>
        <w:dstrike w:val="0"/>
        <w:vanish w:val="0"/>
        <w:color w:val="00000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Roman"/>
      <w:lvlText w:val="(%4) "/>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22" w15:restartNumberingAfterBreak="0">
    <w:nsid w:val="6A382948"/>
    <w:multiLevelType w:val="hybridMultilevel"/>
    <w:tmpl w:val="DA2C535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C485ABC"/>
    <w:multiLevelType w:val="multilevel"/>
    <w:tmpl w:val="F4D41A9C"/>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080"/>
        </w:tabs>
        <w:ind w:left="1080" w:hanging="360"/>
      </w:pPr>
      <w:rPr>
        <w:rFonts w:ascii="Calibri" w:hAnsi="Calibri"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C9C681B"/>
    <w:multiLevelType w:val="hybridMultilevel"/>
    <w:tmpl w:val="7292B906"/>
    <w:lvl w:ilvl="0" w:tplc="C5443A36">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5" w15:restartNumberingAfterBreak="0">
    <w:nsid w:val="6DD7228C"/>
    <w:multiLevelType w:val="hybridMultilevel"/>
    <w:tmpl w:val="046E58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99D4A03"/>
    <w:multiLevelType w:val="hybridMultilevel"/>
    <w:tmpl w:val="0CDA7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FD19B6"/>
    <w:multiLevelType w:val="multilevel"/>
    <w:tmpl w:val="6BDA21B6"/>
    <w:lvl w:ilvl="0">
      <w:start w:val="1"/>
      <w:numFmt w:val="decimal"/>
      <w:pStyle w:val="Heading1"/>
      <w:lvlText w:val="%1"/>
      <w:lvlJc w:val="left"/>
      <w:pPr>
        <w:tabs>
          <w:tab w:val="num" w:pos="1440"/>
        </w:tabs>
        <w:ind w:left="851" w:hanging="851"/>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440"/>
        </w:tabs>
        <w:ind w:left="851" w:hanging="851"/>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17"/>
  </w:num>
  <w:num w:numId="2">
    <w:abstractNumId w:val="7"/>
  </w:num>
  <w:num w:numId="3">
    <w:abstractNumId w:val="23"/>
  </w:num>
  <w:num w:numId="4">
    <w:abstractNumId w:val="14"/>
  </w:num>
  <w:num w:numId="5">
    <w:abstractNumId w:val="11"/>
  </w:num>
  <w:num w:numId="6">
    <w:abstractNumId w:val="21"/>
  </w:num>
  <w:num w:numId="7">
    <w:abstractNumId w:val="4"/>
  </w:num>
  <w:num w:numId="8">
    <w:abstractNumId w:val="16"/>
  </w:num>
  <w:num w:numId="9">
    <w:abstractNumId w:val="16"/>
    <w:lvlOverride w:ilvl="0">
      <w:startOverride w:val="1"/>
    </w:lvlOverride>
  </w:num>
  <w:num w:numId="10">
    <w:abstractNumId w:val="5"/>
  </w:num>
  <w:num w:numId="11">
    <w:abstractNumId w:val="19"/>
  </w:num>
  <w:num w:numId="12">
    <w:abstractNumId w:val="15"/>
  </w:num>
  <w:num w:numId="13">
    <w:abstractNumId w:val="6"/>
  </w:num>
  <w:num w:numId="14">
    <w:abstractNumId w:val="2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5"/>
    </w:lvlOverride>
    <w:lvlOverride w:ilvl="1">
      <w:startOverride w:val="2"/>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2"/>
    </w:lvlOverride>
    <w:lvlOverride w:ilvl="2">
      <w:startOverride w:val="1"/>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7"/>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23"/>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
  </w:num>
  <w:num w:numId="33">
    <w:abstractNumId w:val="26"/>
  </w:num>
  <w:num w:numId="34">
    <w:abstractNumId w:val="10"/>
  </w:num>
  <w:num w:numId="35">
    <w:abstractNumId w:val="18"/>
  </w:num>
  <w:num w:numId="36">
    <w:abstractNumId w:val="22"/>
  </w:num>
  <w:num w:numId="37">
    <w:abstractNumId w:val="20"/>
  </w:num>
  <w:num w:numId="38">
    <w:abstractNumId w:val="12"/>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
  </w:num>
  <w:num w:numId="42">
    <w:abstractNumId w:val="13"/>
  </w:num>
  <w:num w:numId="43">
    <w:abstractNumId w:val="9"/>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removePersonalInformation/>
  <w:removeDateAndTime/>
  <w:hideGrammaticalErrors/>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A03"/>
    <w:rsid w:val="00004430"/>
    <w:rsid w:val="00005B9B"/>
    <w:rsid w:val="000063DE"/>
    <w:rsid w:val="00006D3B"/>
    <w:rsid w:val="00012101"/>
    <w:rsid w:val="0001298A"/>
    <w:rsid w:val="00014116"/>
    <w:rsid w:val="00014E07"/>
    <w:rsid w:val="0002665E"/>
    <w:rsid w:val="0003091F"/>
    <w:rsid w:val="00037634"/>
    <w:rsid w:val="00041877"/>
    <w:rsid w:val="0004195E"/>
    <w:rsid w:val="00042B0B"/>
    <w:rsid w:val="0004470A"/>
    <w:rsid w:val="000455FF"/>
    <w:rsid w:val="0004597D"/>
    <w:rsid w:val="000472D4"/>
    <w:rsid w:val="00050C7F"/>
    <w:rsid w:val="000517D5"/>
    <w:rsid w:val="000523ED"/>
    <w:rsid w:val="00052B00"/>
    <w:rsid w:val="0005459D"/>
    <w:rsid w:val="000559BA"/>
    <w:rsid w:val="00055BB9"/>
    <w:rsid w:val="00064016"/>
    <w:rsid w:val="000654A5"/>
    <w:rsid w:val="00067815"/>
    <w:rsid w:val="00067A1E"/>
    <w:rsid w:val="0007006E"/>
    <w:rsid w:val="00070412"/>
    <w:rsid w:val="00072BE2"/>
    <w:rsid w:val="00076FA6"/>
    <w:rsid w:val="00077622"/>
    <w:rsid w:val="000810A2"/>
    <w:rsid w:val="0008561C"/>
    <w:rsid w:val="00091392"/>
    <w:rsid w:val="00095383"/>
    <w:rsid w:val="000A2667"/>
    <w:rsid w:val="000A379A"/>
    <w:rsid w:val="000A4033"/>
    <w:rsid w:val="000A491B"/>
    <w:rsid w:val="000A60C3"/>
    <w:rsid w:val="000A6F58"/>
    <w:rsid w:val="000A7A6D"/>
    <w:rsid w:val="000B0B45"/>
    <w:rsid w:val="000B126A"/>
    <w:rsid w:val="000B2F54"/>
    <w:rsid w:val="000B40EE"/>
    <w:rsid w:val="000C021B"/>
    <w:rsid w:val="000C041D"/>
    <w:rsid w:val="000C06D6"/>
    <w:rsid w:val="000C549B"/>
    <w:rsid w:val="000C5782"/>
    <w:rsid w:val="000C5DD2"/>
    <w:rsid w:val="000C60A5"/>
    <w:rsid w:val="000C673B"/>
    <w:rsid w:val="000D119D"/>
    <w:rsid w:val="000D61A6"/>
    <w:rsid w:val="000D69CB"/>
    <w:rsid w:val="000D7853"/>
    <w:rsid w:val="000E1A26"/>
    <w:rsid w:val="000E2353"/>
    <w:rsid w:val="000E279A"/>
    <w:rsid w:val="000E4530"/>
    <w:rsid w:val="000E6D34"/>
    <w:rsid w:val="000E7757"/>
    <w:rsid w:val="000F2F46"/>
    <w:rsid w:val="000F3A79"/>
    <w:rsid w:val="000F3F4B"/>
    <w:rsid w:val="000F4511"/>
    <w:rsid w:val="000F4ED9"/>
    <w:rsid w:val="000F78DD"/>
    <w:rsid w:val="001042A1"/>
    <w:rsid w:val="0010689D"/>
    <w:rsid w:val="00110EA0"/>
    <w:rsid w:val="0011294F"/>
    <w:rsid w:val="00112F5D"/>
    <w:rsid w:val="001137D0"/>
    <w:rsid w:val="00113AF8"/>
    <w:rsid w:val="00113C38"/>
    <w:rsid w:val="001149B4"/>
    <w:rsid w:val="001263A8"/>
    <w:rsid w:val="00130685"/>
    <w:rsid w:val="00130D2B"/>
    <w:rsid w:val="0013231F"/>
    <w:rsid w:val="00132ACA"/>
    <w:rsid w:val="00137A7C"/>
    <w:rsid w:val="001427A8"/>
    <w:rsid w:val="001428B0"/>
    <w:rsid w:val="00146D56"/>
    <w:rsid w:val="00150E27"/>
    <w:rsid w:val="001527A4"/>
    <w:rsid w:val="00152971"/>
    <w:rsid w:val="001531DE"/>
    <w:rsid w:val="00154B75"/>
    <w:rsid w:val="00155CE3"/>
    <w:rsid w:val="00160125"/>
    <w:rsid w:val="00160515"/>
    <w:rsid w:val="00160551"/>
    <w:rsid w:val="00160630"/>
    <w:rsid w:val="00160C51"/>
    <w:rsid w:val="00161D6D"/>
    <w:rsid w:val="00162C28"/>
    <w:rsid w:val="00164A30"/>
    <w:rsid w:val="0017131F"/>
    <w:rsid w:val="00172F86"/>
    <w:rsid w:val="00175493"/>
    <w:rsid w:val="001806EB"/>
    <w:rsid w:val="001807EE"/>
    <w:rsid w:val="0018134F"/>
    <w:rsid w:val="00182C45"/>
    <w:rsid w:val="00186075"/>
    <w:rsid w:val="00193CCD"/>
    <w:rsid w:val="00193E0E"/>
    <w:rsid w:val="00194749"/>
    <w:rsid w:val="00195496"/>
    <w:rsid w:val="0019600C"/>
    <w:rsid w:val="001969B0"/>
    <w:rsid w:val="0019708D"/>
    <w:rsid w:val="001A1F8C"/>
    <w:rsid w:val="001A255F"/>
    <w:rsid w:val="001A2BA4"/>
    <w:rsid w:val="001A3452"/>
    <w:rsid w:val="001A639E"/>
    <w:rsid w:val="001B340C"/>
    <w:rsid w:val="001B43D3"/>
    <w:rsid w:val="001B5C9E"/>
    <w:rsid w:val="001B7A46"/>
    <w:rsid w:val="001C449D"/>
    <w:rsid w:val="001D253C"/>
    <w:rsid w:val="001D4740"/>
    <w:rsid w:val="001D4F05"/>
    <w:rsid w:val="001E0203"/>
    <w:rsid w:val="001E1814"/>
    <w:rsid w:val="001E18FE"/>
    <w:rsid w:val="001E1DAE"/>
    <w:rsid w:val="001E56F6"/>
    <w:rsid w:val="001E6080"/>
    <w:rsid w:val="001E73BE"/>
    <w:rsid w:val="001E76A0"/>
    <w:rsid w:val="001F042A"/>
    <w:rsid w:val="001F102A"/>
    <w:rsid w:val="001F153B"/>
    <w:rsid w:val="001F4FB4"/>
    <w:rsid w:val="001F5F20"/>
    <w:rsid w:val="001F6E36"/>
    <w:rsid w:val="0020081F"/>
    <w:rsid w:val="002016D7"/>
    <w:rsid w:val="002026A8"/>
    <w:rsid w:val="00203E65"/>
    <w:rsid w:val="00204524"/>
    <w:rsid w:val="002050F3"/>
    <w:rsid w:val="00211729"/>
    <w:rsid w:val="0021418A"/>
    <w:rsid w:val="00217AEF"/>
    <w:rsid w:val="00220290"/>
    <w:rsid w:val="00221567"/>
    <w:rsid w:val="002223C6"/>
    <w:rsid w:val="00222A51"/>
    <w:rsid w:val="00223FC9"/>
    <w:rsid w:val="00224303"/>
    <w:rsid w:val="00225F5F"/>
    <w:rsid w:val="00226FC3"/>
    <w:rsid w:val="00230525"/>
    <w:rsid w:val="00231F6F"/>
    <w:rsid w:val="002327BF"/>
    <w:rsid w:val="002328D6"/>
    <w:rsid w:val="00233351"/>
    <w:rsid w:val="00234A34"/>
    <w:rsid w:val="002402D5"/>
    <w:rsid w:val="00243A5D"/>
    <w:rsid w:val="00245302"/>
    <w:rsid w:val="0024587A"/>
    <w:rsid w:val="00245F42"/>
    <w:rsid w:val="00253F53"/>
    <w:rsid w:val="00261E9B"/>
    <w:rsid w:val="00263B06"/>
    <w:rsid w:val="00263D3A"/>
    <w:rsid w:val="002651F8"/>
    <w:rsid w:val="002655D8"/>
    <w:rsid w:val="002659AA"/>
    <w:rsid w:val="00271FDF"/>
    <w:rsid w:val="00272FD2"/>
    <w:rsid w:val="0027301D"/>
    <w:rsid w:val="00276A63"/>
    <w:rsid w:val="002855F7"/>
    <w:rsid w:val="00285665"/>
    <w:rsid w:val="002937CD"/>
    <w:rsid w:val="00295C79"/>
    <w:rsid w:val="00296A82"/>
    <w:rsid w:val="002979E7"/>
    <w:rsid w:val="002A27E4"/>
    <w:rsid w:val="002A2FE9"/>
    <w:rsid w:val="002A3D3B"/>
    <w:rsid w:val="002A3F9E"/>
    <w:rsid w:val="002A4918"/>
    <w:rsid w:val="002A4BE1"/>
    <w:rsid w:val="002A6A07"/>
    <w:rsid w:val="002B1322"/>
    <w:rsid w:val="002B315A"/>
    <w:rsid w:val="002B3D61"/>
    <w:rsid w:val="002B40B6"/>
    <w:rsid w:val="002B6623"/>
    <w:rsid w:val="002B75FE"/>
    <w:rsid w:val="002C49BF"/>
    <w:rsid w:val="002C5E1B"/>
    <w:rsid w:val="002D4CA6"/>
    <w:rsid w:val="002D7109"/>
    <w:rsid w:val="002E1CEE"/>
    <w:rsid w:val="002E4AE2"/>
    <w:rsid w:val="002E5394"/>
    <w:rsid w:val="002E66B6"/>
    <w:rsid w:val="002F0ACC"/>
    <w:rsid w:val="002F0B81"/>
    <w:rsid w:val="002F0E53"/>
    <w:rsid w:val="002F37DF"/>
    <w:rsid w:val="002F3EE3"/>
    <w:rsid w:val="002F62D7"/>
    <w:rsid w:val="002F65A0"/>
    <w:rsid w:val="0030198F"/>
    <w:rsid w:val="00302D22"/>
    <w:rsid w:val="003030DE"/>
    <w:rsid w:val="00304469"/>
    <w:rsid w:val="00304A6A"/>
    <w:rsid w:val="00306260"/>
    <w:rsid w:val="00306773"/>
    <w:rsid w:val="00313ED2"/>
    <w:rsid w:val="00314E42"/>
    <w:rsid w:val="00314F4B"/>
    <w:rsid w:val="00315A64"/>
    <w:rsid w:val="0031609C"/>
    <w:rsid w:val="003174D7"/>
    <w:rsid w:val="003179CB"/>
    <w:rsid w:val="003213E4"/>
    <w:rsid w:val="00326F6F"/>
    <w:rsid w:val="00330AC8"/>
    <w:rsid w:val="00333553"/>
    <w:rsid w:val="00333796"/>
    <w:rsid w:val="00335B82"/>
    <w:rsid w:val="00337E65"/>
    <w:rsid w:val="00337EA2"/>
    <w:rsid w:val="00337FB3"/>
    <w:rsid w:val="00341B5B"/>
    <w:rsid w:val="0035209E"/>
    <w:rsid w:val="0035340E"/>
    <w:rsid w:val="00360538"/>
    <w:rsid w:val="00362B92"/>
    <w:rsid w:val="00363CC3"/>
    <w:rsid w:val="00364C79"/>
    <w:rsid w:val="00366278"/>
    <w:rsid w:val="003670C1"/>
    <w:rsid w:val="00367440"/>
    <w:rsid w:val="003760B7"/>
    <w:rsid w:val="00376509"/>
    <w:rsid w:val="00381822"/>
    <w:rsid w:val="003832BE"/>
    <w:rsid w:val="00390521"/>
    <w:rsid w:val="0039195E"/>
    <w:rsid w:val="003923C5"/>
    <w:rsid w:val="00392BCD"/>
    <w:rsid w:val="00395715"/>
    <w:rsid w:val="003965D6"/>
    <w:rsid w:val="003A0D23"/>
    <w:rsid w:val="003A11FD"/>
    <w:rsid w:val="003A1C37"/>
    <w:rsid w:val="003A2639"/>
    <w:rsid w:val="003A2B93"/>
    <w:rsid w:val="003A4AFC"/>
    <w:rsid w:val="003A54A8"/>
    <w:rsid w:val="003A5B2B"/>
    <w:rsid w:val="003A796B"/>
    <w:rsid w:val="003B0C0B"/>
    <w:rsid w:val="003B113F"/>
    <w:rsid w:val="003B2656"/>
    <w:rsid w:val="003B3945"/>
    <w:rsid w:val="003B6BC5"/>
    <w:rsid w:val="003B764C"/>
    <w:rsid w:val="003B7A74"/>
    <w:rsid w:val="003B7EBA"/>
    <w:rsid w:val="003B7FA0"/>
    <w:rsid w:val="003C0784"/>
    <w:rsid w:val="003C2A02"/>
    <w:rsid w:val="003C4C16"/>
    <w:rsid w:val="003C5AFE"/>
    <w:rsid w:val="003D0294"/>
    <w:rsid w:val="003D0613"/>
    <w:rsid w:val="003D7479"/>
    <w:rsid w:val="003D77D3"/>
    <w:rsid w:val="003E53DA"/>
    <w:rsid w:val="003E58FE"/>
    <w:rsid w:val="003F01E4"/>
    <w:rsid w:val="003F2EFD"/>
    <w:rsid w:val="003F35C3"/>
    <w:rsid w:val="003F4502"/>
    <w:rsid w:val="00400A5A"/>
    <w:rsid w:val="00401097"/>
    <w:rsid w:val="00401E44"/>
    <w:rsid w:val="00402EB7"/>
    <w:rsid w:val="00407B41"/>
    <w:rsid w:val="00411136"/>
    <w:rsid w:val="004141CC"/>
    <w:rsid w:val="0041590F"/>
    <w:rsid w:val="00415A03"/>
    <w:rsid w:val="00416A95"/>
    <w:rsid w:val="00416C60"/>
    <w:rsid w:val="004216ED"/>
    <w:rsid w:val="00423244"/>
    <w:rsid w:val="00424B4C"/>
    <w:rsid w:val="0042558F"/>
    <w:rsid w:val="004261EB"/>
    <w:rsid w:val="0042708B"/>
    <w:rsid w:val="004319D8"/>
    <w:rsid w:val="004335DE"/>
    <w:rsid w:val="004342B9"/>
    <w:rsid w:val="0043760B"/>
    <w:rsid w:val="0043763B"/>
    <w:rsid w:val="00441192"/>
    <w:rsid w:val="004415A2"/>
    <w:rsid w:val="004424FD"/>
    <w:rsid w:val="004438DD"/>
    <w:rsid w:val="00443BFD"/>
    <w:rsid w:val="00444105"/>
    <w:rsid w:val="00445060"/>
    <w:rsid w:val="00447FF4"/>
    <w:rsid w:val="00454572"/>
    <w:rsid w:val="00457D5D"/>
    <w:rsid w:val="004616CE"/>
    <w:rsid w:val="0046475D"/>
    <w:rsid w:val="00464F85"/>
    <w:rsid w:val="00466FEA"/>
    <w:rsid w:val="00470F92"/>
    <w:rsid w:val="0047107A"/>
    <w:rsid w:val="0047275F"/>
    <w:rsid w:val="004739EE"/>
    <w:rsid w:val="004746E3"/>
    <w:rsid w:val="00475C61"/>
    <w:rsid w:val="00475FEB"/>
    <w:rsid w:val="00480ADE"/>
    <w:rsid w:val="0048269A"/>
    <w:rsid w:val="0048603A"/>
    <w:rsid w:val="004908AB"/>
    <w:rsid w:val="004938D3"/>
    <w:rsid w:val="004961AE"/>
    <w:rsid w:val="004A17B0"/>
    <w:rsid w:val="004A440D"/>
    <w:rsid w:val="004B0CA0"/>
    <w:rsid w:val="004B1EB0"/>
    <w:rsid w:val="004B2395"/>
    <w:rsid w:val="004B3180"/>
    <w:rsid w:val="004B70FD"/>
    <w:rsid w:val="004B75A0"/>
    <w:rsid w:val="004B7CA1"/>
    <w:rsid w:val="004C070B"/>
    <w:rsid w:val="004C1172"/>
    <w:rsid w:val="004C79B9"/>
    <w:rsid w:val="004C7B30"/>
    <w:rsid w:val="004D29A1"/>
    <w:rsid w:val="004D4984"/>
    <w:rsid w:val="004D5584"/>
    <w:rsid w:val="004D7524"/>
    <w:rsid w:val="004E0562"/>
    <w:rsid w:val="004E163E"/>
    <w:rsid w:val="004E31AC"/>
    <w:rsid w:val="004E4E76"/>
    <w:rsid w:val="004E604E"/>
    <w:rsid w:val="004E68B0"/>
    <w:rsid w:val="004E6FA9"/>
    <w:rsid w:val="004E73F1"/>
    <w:rsid w:val="004E7C1E"/>
    <w:rsid w:val="004F3F98"/>
    <w:rsid w:val="004F5544"/>
    <w:rsid w:val="004F5A44"/>
    <w:rsid w:val="004F5FDE"/>
    <w:rsid w:val="004F7690"/>
    <w:rsid w:val="004F78ED"/>
    <w:rsid w:val="0050461A"/>
    <w:rsid w:val="00504D0B"/>
    <w:rsid w:val="00505E80"/>
    <w:rsid w:val="005073A3"/>
    <w:rsid w:val="0050743D"/>
    <w:rsid w:val="005107AD"/>
    <w:rsid w:val="00514727"/>
    <w:rsid w:val="00522C75"/>
    <w:rsid w:val="00522C9C"/>
    <w:rsid w:val="005301DC"/>
    <w:rsid w:val="0053158D"/>
    <w:rsid w:val="00532956"/>
    <w:rsid w:val="00533D03"/>
    <w:rsid w:val="005345AA"/>
    <w:rsid w:val="00535646"/>
    <w:rsid w:val="00536FE9"/>
    <w:rsid w:val="00544083"/>
    <w:rsid w:val="00547471"/>
    <w:rsid w:val="0055040B"/>
    <w:rsid w:val="00554905"/>
    <w:rsid w:val="005603C3"/>
    <w:rsid w:val="0056153D"/>
    <w:rsid w:val="005627DE"/>
    <w:rsid w:val="005748FC"/>
    <w:rsid w:val="00575497"/>
    <w:rsid w:val="00582F55"/>
    <w:rsid w:val="0058449C"/>
    <w:rsid w:val="0058627D"/>
    <w:rsid w:val="005875CB"/>
    <w:rsid w:val="00587AE6"/>
    <w:rsid w:val="00590F00"/>
    <w:rsid w:val="00591AD9"/>
    <w:rsid w:val="00592767"/>
    <w:rsid w:val="00593750"/>
    <w:rsid w:val="005A18A6"/>
    <w:rsid w:val="005A32F3"/>
    <w:rsid w:val="005A60AC"/>
    <w:rsid w:val="005A6E02"/>
    <w:rsid w:val="005A7DF2"/>
    <w:rsid w:val="005B36E5"/>
    <w:rsid w:val="005B3C58"/>
    <w:rsid w:val="005B4C14"/>
    <w:rsid w:val="005B778D"/>
    <w:rsid w:val="005C1DEB"/>
    <w:rsid w:val="005C259B"/>
    <w:rsid w:val="005C2C48"/>
    <w:rsid w:val="005C564C"/>
    <w:rsid w:val="005C5705"/>
    <w:rsid w:val="005C60E4"/>
    <w:rsid w:val="005C7E73"/>
    <w:rsid w:val="005D1F6F"/>
    <w:rsid w:val="005D2D45"/>
    <w:rsid w:val="005D354A"/>
    <w:rsid w:val="005D4A55"/>
    <w:rsid w:val="005D5117"/>
    <w:rsid w:val="005D7A4E"/>
    <w:rsid w:val="005E07A8"/>
    <w:rsid w:val="005E674A"/>
    <w:rsid w:val="005F1D1C"/>
    <w:rsid w:val="005F20A2"/>
    <w:rsid w:val="005F4F92"/>
    <w:rsid w:val="005F5BC4"/>
    <w:rsid w:val="005F5FAE"/>
    <w:rsid w:val="005F70C8"/>
    <w:rsid w:val="00601526"/>
    <w:rsid w:val="00603479"/>
    <w:rsid w:val="0060353D"/>
    <w:rsid w:val="00604382"/>
    <w:rsid w:val="006049EC"/>
    <w:rsid w:val="00604E27"/>
    <w:rsid w:val="00606969"/>
    <w:rsid w:val="00607994"/>
    <w:rsid w:val="00611F57"/>
    <w:rsid w:val="00611FB3"/>
    <w:rsid w:val="00612649"/>
    <w:rsid w:val="0061511A"/>
    <w:rsid w:val="006204A4"/>
    <w:rsid w:val="00621B69"/>
    <w:rsid w:val="00621D0E"/>
    <w:rsid w:val="006224B7"/>
    <w:rsid w:val="00622643"/>
    <w:rsid w:val="00624AF8"/>
    <w:rsid w:val="00627EB8"/>
    <w:rsid w:val="00630AE3"/>
    <w:rsid w:val="00631C35"/>
    <w:rsid w:val="00632624"/>
    <w:rsid w:val="006328EC"/>
    <w:rsid w:val="00632952"/>
    <w:rsid w:val="00634F92"/>
    <w:rsid w:val="00637A87"/>
    <w:rsid w:val="0064049D"/>
    <w:rsid w:val="00641216"/>
    <w:rsid w:val="006463F7"/>
    <w:rsid w:val="00651E76"/>
    <w:rsid w:val="00651EE1"/>
    <w:rsid w:val="00653AB3"/>
    <w:rsid w:val="0065432F"/>
    <w:rsid w:val="0065711E"/>
    <w:rsid w:val="00660BED"/>
    <w:rsid w:val="006616A6"/>
    <w:rsid w:val="006645B0"/>
    <w:rsid w:val="00664FEC"/>
    <w:rsid w:val="006678E7"/>
    <w:rsid w:val="00667D92"/>
    <w:rsid w:val="00667DC6"/>
    <w:rsid w:val="00671103"/>
    <w:rsid w:val="00681141"/>
    <w:rsid w:val="00681DCE"/>
    <w:rsid w:val="006832E6"/>
    <w:rsid w:val="006837A3"/>
    <w:rsid w:val="00693FEC"/>
    <w:rsid w:val="0069443B"/>
    <w:rsid w:val="00694E36"/>
    <w:rsid w:val="00694E3A"/>
    <w:rsid w:val="00695E8B"/>
    <w:rsid w:val="006A107C"/>
    <w:rsid w:val="006A3A9E"/>
    <w:rsid w:val="006A75CD"/>
    <w:rsid w:val="006B69DC"/>
    <w:rsid w:val="006B78B6"/>
    <w:rsid w:val="006B7FA2"/>
    <w:rsid w:val="006C10B6"/>
    <w:rsid w:val="006C2AFC"/>
    <w:rsid w:val="006C31F8"/>
    <w:rsid w:val="006C3A59"/>
    <w:rsid w:val="006C3A86"/>
    <w:rsid w:val="006C4EF6"/>
    <w:rsid w:val="006C5AEF"/>
    <w:rsid w:val="006C6522"/>
    <w:rsid w:val="006C6E83"/>
    <w:rsid w:val="006C6EED"/>
    <w:rsid w:val="006C7424"/>
    <w:rsid w:val="006D2E35"/>
    <w:rsid w:val="006D34A4"/>
    <w:rsid w:val="006D3B39"/>
    <w:rsid w:val="006D5891"/>
    <w:rsid w:val="006D5D63"/>
    <w:rsid w:val="006D6359"/>
    <w:rsid w:val="006D7F21"/>
    <w:rsid w:val="006E0C29"/>
    <w:rsid w:val="006E0CC8"/>
    <w:rsid w:val="006E274B"/>
    <w:rsid w:val="006E4169"/>
    <w:rsid w:val="006E6D02"/>
    <w:rsid w:val="006F33D1"/>
    <w:rsid w:val="006F480C"/>
    <w:rsid w:val="006F4E73"/>
    <w:rsid w:val="006F4F58"/>
    <w:rsid w:val="006F709B"/>
    <w:rsid w:val="006F72B1"/>
    <w:rsid w:val="007000C9"/>
    <w:rsid w:val="007008C8"/>
    <w:rsid w:val="007008E1"/>
    <w:rsid w:val="00703F8A"/>
    <w:rsid w:val="00704698"/>
    <w:rsid w:val="00711B37"/>
    <w:rsid w:val="0071355F"/>
    <w:rsid w:val="00713935"/>
    <w:rsid w:val="0071442B"/>
    <w:rsid w:val="00720A02"/>
    <w:rsid w:val="00722F80"/>
    <w:rsid w:val="0072439D"/>
    <w:rsid w:val="0072463E"/>
    <w:rsid w:val="0072596D"/>
    <w:rsid w:val="00727F98"/>
    <w:rsid w:val="00727FB9"/>
    <w:rsid w:val="00733851"/>
    <w:rsid w:val="00736E2B"/>
    <w:rsid w:val="00743D85"/>
    <w:rsid w:val="00745D30"/>
    <w:rsid w:val="0075054F"/>
    <w:rsid w:val="00751250"/>
    <w:rsid w:val="0075129C"/>
    <w:rsid w:val="00751390"/>
    <w:rsid w:val="00753B85"/>
    <w:rsid w:val="00753ED5"/>
    <w:rsid w:val="0075471D"/>
    <w:rsid w:val="00765657"/>
    <w:rsid w:val="0076687D"/>
    <w:rsid w:val="007716E8"/>
    <w:rsid w:val="00771AB5"/>
    <w:rsid w:val="00771B54"/>
    <w:rsid w:val="00775E04"/>
    <w:rsid w:val="00776519"/>
    <w:rsid w:val="00777E0D"/>
    <w:rsid w:val="00777F37"/>
    <w:rsid w:val="0078145E"/>
    <w:rsid w:val="00783179"/>
    <w:rsid w:val="00783234"/>
    <w:rsid w:val="00785D81"/>
    <w:rsid w:val="00786D1F"/>
    <w:rsid w:val="007934E9"/>
    <w:rsid w:val="00793725"/>
    <w:rsid w:val="00794B3E"/>
    <w:rsid w:val="00797469"/>
    <w:rsid w:val="007974D0"/>
    <w:rsid w:val="00797B8B"/>
    <w:rsid w:val="007A1D5D"/>
    <w:rsid w:val="007A2A9C"/>
    <w:rsid w:val="007A2FFC"/>
    <w:rsid w:val="007A41E3"/>
    <w:rsid w:val="007A476B"/>
    <w:rsid w:val="007A7D08"/>
    <w:rsid w:val="007B04FE"/>
    <w:rsid w:val="007C0A7D"/>
    <w:rsid w:val="007C100A"/>
    <w:rsid w:val="007C28D4"/>
    <w:rsid w:val="007C31B0"/>
    <w:rsid w:val="007C3ECC"/>
    <w:rsid w:val="007C5B3D"/>
    <w:rsid w:val="007C7956"/>
    <w:rsid w:val="007D159D"/>
    <w:rsid w:val="007D3902"/>
    <w:rsid w:val="007D44A7"/>
    <w:rsid w:val="007E0E68"/>
    <w:rsid w:val="007E1F2B"/>
    <w:rsid w:val="007E1FDA"/>
    <w:rsid w:val="007E5591"/>
    <w:rsid w:val="007E6542"/>
    <w:rsid w:val="007F07E8"/>
    <w:rsid w:val="007F1716"/>
    <w:rsid w:val="007F28E8"/>
    <w:rsid w:val="007F383F"/>
    <w:rsid w:val="007F3ADF"/>
    <w:rsid w:val="007F5709"/>
    <w:rsid w:val="007F5BFA"/>
    <w:rsid w:val="00806994"/>
    <w:rsid w:val="0080713C"/>
    <w:rsid w:val="008106B7"/>
    <w:rsid w:val="00810795"/>
    <w:rsid w:val="00810F0E"/>
    <w:rsid w:val="00824D07"/>
    <w:rsid w:val="0082592A"/>
    <w:rsid w:val="0083360F"/>
    <w:rsid w:val="00837CE7"/>
    <w:rsid w:val="00841E1C"/>
    <w:rsid w:val="00843055"/>
    <w:rsid w:val="008430C9"/>
    <w:rsid w:val="0084591A"/>
    <w:rsid w:val="00845B49"/>
    <w:rsid w:val="00851D79"/>
    <w:rsid w:val="00852B52"/>
    <w:rsid w:val="00854CF9"/>
    <w:rsid w:val="00855BED"/>
    <w:rsid w:val="0085697C"/>
    <w:rsid w:val="00861DB5"/>
    <w:rsid w:val="0086392A"/>
    <w:rsid w:val="008674E9"/>
    <w:rsid w:val="008678E5"/>
    <w:rsid w:val="0087071A"/>
    <w:rsid w:val="00870920"/>
    <w:rsid w:val="0087197E"/>
    <w:rsid w:val="00871F05"/>
    <w:rsid w:val="0087209D"/>
    <w:rsid w:val="008721D2"/>
    <w:rsid w:val="008756E7"/>
    <w:rsid w:val="008759BE"/>
    <w:rsid w:val="0088031A"/>
    <w:rsid w:val="008817B2"/>
    <w:rsid w:val="00882E53"/>
    <w:rsid w:val="008844B3"/>
    <w:rsid w:val="00884929"/>
    <w:rsid w:val="0088572B"/>
    <w:rsid w:val="00886411"/>
    <w:rsid w:val="0088694A"/>
    <w:rsid w:val="008869AE"/>
    <w:rsid w:val="00891487"/>
    <w:rsid w:val="00891E3A"/>
    <w:rsid w:val="0089283D"/>
    <w:rsid w:val="008975C4"/>
    <w:rsid w:val="008A1699"/>
    <w:rsid w:val="008A16D0"/>
    <w:rsid w:val="008A2789"/>
    <w:rsid w:val="008A3B0D"/>
    <w:rsid w:val="008A5B98"/>
    <w:rsid w:val="008A6A91"/>
    <w:rsid w:val="008A7CF6"/>
    <w:rsid w:val="008B0F30"/>
    <w:rsid w:val="008B29A9"/>
    <w:rsid w:val="008B3EAB"/>
    <w:rsid w:val="008B4D9C"/>
    <w:rsid w:val="008B60EA"/>
    <w:rsid w:val="008B6D66"/>
    <w:rsid w:val="008B6D98"/>
    <w:rsid w:val="008B6FB5"/>
    <w:rsid w:val="008B7560"/>
    <w:rsid w:val="008C2128"/>
    <w:rsid w:val="008C282C"/>
    <w:rsid w:val="008C316C"/>
    <w:rsid w:val="008C470A"/>
    <w:rsid w:val="008D010E"/>
    <w:rsid w:val="008D3983"/>
    <w:rsid w:val="008D46DA"/>
    <w:rsid w:val="008D4EFE"/>
    <w:rsid w:val="008D68D8"/>
    <w:rsid w:val="008D6E4A"/>
    <w:rsid w:val="008E1C42"/>
    <w:rsid w:val="008E468B"/>
    <w:rsid w:val="008E74D4"/>
    <w:rsid w:val="008E7B5D"/>
    <w:rsid w:val="008F04EC"/>
    <w:rsid w:val="008F32E5"/>
    <w:rsid w:val="008F37C0"/>
    <w:rsid w:val="008F4106"/>
    <w:rsid w:val="008F5F3B"/>
    <w:rsid w:val="00902B3B"/>
    <w:rsid w:val="00903516"/>
    <w:rsid w:val="00903B9C"/>
    <w:rsid w:val="00907282"/>
    <w:rsid w:val="00907431"/>
    <w:rsid w:val="009105A7"/>
    <w:rsid w:val="00914FF4"/>
    <w:rsid w:val="00915029"/>
    <w:rsid w:val="009155AC"/>
    <w:rsid w:val="00917A38"/>
    <w:rsid w:val="009201B8"/>
    <w:rsid w:val="00923A1A"/>
    <w:rsid w:val="00924519"/>
    <w:rsid w:val="00924F1A"/>
    <w:rsid w:val="00926041"/>
    <w:rsid w:val="00926C6E"/>
    <w:rsid w:val="009274C2"/>
    <w:rsid w:val="009308B0"/>
    <w:rsid w:val="00940A4D"/>
    <w:rsid w:val="00942A09"/>
    <w:rsid w:val="00943394"/>
    <w:rsid w:val="00943C88"/>
    <w:rsid w:val="00944F69"/>
    <w:rsid w:val="00945B76"/>
    <w:rsid w:val="00945C47"/>
    <w:rsid w:val="00947BEB"/>
    <w:rsid w:val="00950DFC"/>
    <w:rsid w:val="00957475"/>
    <w:rsid w:val="00960588"/>
    <w:rsid w:val="00960C7D"/>
    <w:rsid w:val="009625BD"/>
    <w:rsid w:val="00963FEA"/>
    <w:rsid w:val="009652B8"/>
    <w:rsid w:val="009675EC"/>
    <w:rsid w:val="00970D90"/>
    <w:rsid w:val="00971C2E"/>
    <w:rsid w:val="00972182"/>
    <w:rsid w:val="00972F46"/>
    <w:rsid w:val="00976449"/>
    <w:rsid w:val="0098047C"/>
    <w:rsid w:val="00983D5C"/>
    <w:rsid w:val="00984F2B"/>
    <w:rsid w:val="009934BD"/>
    <w:rsid w:val="0099414D"/>
    <w:rsid w:val="0099477A"/>
    <w:rsid w:val="00996B00"/>
    <w:rsid w:val="009A4183"/>
    <w:rsid w:val="009A41AF"/>
    <w:rsid w:val="009B050E"/>
    <w:rsid w:val="009B07F1"/>
    <w:rsid w:val="009B106D"/>
    <w:rsid w:val="009B14D8"/>
    <w:rsid w:val="009B4103"/>
    <w:rsid w:val="009B5F46"/>
    <w:rsid w:val="009B6A8B"/>
    <w:rsid w:val="009B7677"/>
    <w:rsid w:val="009C020F"/>
    <w:rsid w:val="009D23F5"/>
    <w:rsid w:val="009D27B4"/>
    <w:rsid w:val="009D3420"/>
    <w:rsid w:val="009D7F02"/>
    <w:rsid w:val="009E12C6"/>
    <w:rsid w:val="009E1463"/>
    <w:rsid w:val="009E421C"/>
    <w:rsid w:val="009E44A7"/>
    <w:rsid w:val="009E592B"/>
    <w:rsid w:val="009E733F"/>
    <w:rsid w:val="009F0589"/>
    <w:rsid w:val="009F1B0D"/>
    <w:rsid w:val="009F478C"/>
    <w:rsid w:val="009F68B9"/>
    <w:rsid w:val="009F7BD0"/>
    <w:rsid w:val="00A00838"/>
    <w:rsid w:val="00A00B8E"/>
    <w:rsid w:val="00A0169B"/>
    <w:rsid w:val="00A061B2"/>
    <w:rsid w:val="00A0648D"/>
    <w:rsid w:val="00A06978"/>
    <w:rsid w:val="00A06D3E"/>
    <w:rsid w:val="00A06FC2"/>
    <w:rsid w:val="00A1097B"/>
    <w:rsid w:val="00A1146E"/>
    <w:rsid w:val="00A11A88"/>
    <w:rsid w:val="00A1299E"/>
    <w:rsid w:val="00A1535B"/>
    <w:rsid w:val="00A2488B"/>
    <w:rsid w:val="00A25871"/>
    <w:rsid w:val="00A26D59"/>
    <w:rsid w:val="00A3231E"/>
    <w:rsid w:val="00A33ACC"/>
    <w:rsid w:val="00A36DA2"/>
    <w:rsid w:val="00A416E4"/>
    <w:rsid w:val="00A42DD6"/>
    <w:rsid w:val="00A42EDA"/>
    <w:rsid w:val="00A4461C"/>
    <w:rsid w:val="00A46016"/>
    <w:rsid w:val="00A462FE"/>
    <w:rsid w:val="00A47617"/>
    <w:rsid w:val="00A50367"/>
    <w:rsid w:val="00A511FA"/>
    <w:rsid w:val="00A558CE"/>
    <w:rsid w:val="00A55944"/>
    <w:rsid w:val="00A55C95"/>
    <w:rsid w:val="00A574B8"/>
    <w:rsid w:val="00A60460"/>
    <w:rsid w:val="00A614E6"/>
    <w:rsid w:val="00A61710"/>
    <w:rsid w:val="00A61A36"/>
    <w:rsid w:val="00A6383B"/>
    <w:rsid w:val="00A66887"/>
    <w:rsid w:val="00A66970"/>
    <w:rsid w:val="00A7152E"/>
    <w:rsid w:val="00A74D1D"/>
    <w:rsid w:val="00A820FB"/>
    <w:rsid w:val="00A82161"/>
    <w:rsid w:val="00A824E2"/>
    <w:rsid w:val="00A82A30"/>
    <w:rsid w:val="00A82CB9"/>
    <w:rsid w:val="00A86782"/>
    <w:rsid w:val="00A8710D"/>
    <w:rsid w:val="00A90A40"/>
    <w:rsid w:val="00A90A87"/>
    <w:rsid w:val="00AA03C5"/>
    <w:rsid w:val="00AA0CD1"/>
    <w:rsid w:val="00AA15D9"/>
    <w:rsid w:val="00AA2993"/>
    <w:rsid w:val="00AA6926"/>
    <w:rsid w:val="00AB13C1"/>
    <w:rsid w:val="00AC32EE"/>
    <w:rsid w:val="00AC330D"/>
    <w:rsid w:val="00AC45CE"/>
    <w:rsid w:val="00AC77AD"/>
    <w:rsid w:val="00AD4A35"/>
    <w:rsid w:val="00AE00DB"/>
    <w:rsid w:val="00AE3838"/>
    <w:rsid w:val="00AE4761"/>
    <w:rsid w:val="00AE4DF4"/>
    <w:rsid w:val="00AE7AA6"/>
    <w:rsid w:val="00AF0615"/>
    <w:rsid w:val="00AF6B2E"/>
    <w:rsid w:val="00AF7357"/>
    <w:rsid w:val="00B00326"/>
    <w:rsid w:val="00B02A65"/>
    <w:rsid w:val="00B02DBF"/>
    <w:rsid w:val="00B04394"/>
    <w:rsid w:val="00B07049"/>
    <w:rsid w:val="00B10701"/>
    <w:rsid w:val="00B12142"/>
    <w:rsid w:val="00B12A4E"/>
    <w:rsid w:val="00B1345F"/>
    <w:rsid w:val="00B15675"/>
    <w:rsid w:val="00B15C5F"/>
    <w:rsid w:val="00B16E14"/>
    <w:rsid w:val="00B278F1"/>
    <w:rsid w:val="00B32A29"/>
    <w:rsid w:val="00B3386C"/>
    <w:rsid w:val="00B3745C"/>
    <w:rsid w:val="00B40574"/>
    <w:rsid w:val="00B41C54"/>
    <w:rsid w:val="00B4353C"/>
    <w:rsid w:val="00B50182"/>
    <w:rsid w:val="00B54C69"/>
    <w:rsid w:val="00B54EA3"/>
    <w:rsid w:val="00B5573D"/>
    <w:rsid w:val="00B5798B"/>
    <w:rsid w:val="00B60CE7"/>
    <w:rsid w:val="00B60D59"/>
    <w:rsid w:val="00B61579"/>
    <w:rsid w:val="00B61A9E"/>
    <w:rsid w:val="00B664DA"/>
    <w:rsid w:val="00B66F07"/>
    <w:rsid w:val="00B67CC7"/>
    <w:rsid w:val="00B67D4A"/>
    <w:rsid w:val="00B70071"/>
    <w:rsid w:val="00B70684"/>
    <w:rsid w:val="00B713B9"/>
    <w:rsid w:val="00B71A7B"/>
    <w:rsid w:val="00B73F64"/>
    <w:rsid w:val="00B77629"/>
    <w:rsid w:val="00B81424"/>
    <w:rsid w:val="00B82F07"/>
    <w:rsid w:val="00B86802"/>
    <w:rsid w:val="00B873D0"/>
    <w:rsid w:val="00B90258"/>
    <w:rsid w:val="00B90D41"/>
    <w:rsid w:val="00B952C9"/>
    <w:rsid w:val="00B97913"/>
    <w:rsid w:val="00B97977"/>
    <w:rsid w:val="00BA15A0"/>
    <w:rsid w:val="00BA490F"/>
    <w:rsid w:val="00BA6F3D"/>
    <w:rsid w:val="00BB2C36"/>
    <w:rsid w:val="00BB518B"/>
    <w:rsid w:val="00BB6EB3"/>
    <w:rsid w:val="00BB766C"/>
    <w:rsid w:val="00BC1357"/>
    <w:rsid w:val="00BC30AF"/>
    <w:rsid w:val="00BC433E"/>
    <w:rsid w:val="00BC5EF6"/>
    <w:rsid w:val="00BC7221"/>
    <w:rsid w:val="00BD618D"/>
    <w:rsid w:val="00BE0508"/>
    <w:rsid w:val="00BE0A0B"/>
    <w:rsid w:val="00BE0DFF"/>
    <w:rsid w:val="00BE24C1"/>
    <w:rsid w:val="00BE34A9"/>
    <w:rsid w:val="00BE452C"/>
    <w:rsid w:val="00BF45DA"/>
    <w:rsid w:val="00BF4814"/>
    <w:rsid w:val="00C0058C"/>
    <w:rsid w:val="00C0345A"/>
    <w:rsid w:val="00C04084"/>
    <w:rsid w:val="00C04306"/>
    <w:rsid w:val="00C04E28"/>
    <w:rsid w:val="00C07498"/>
    <w:rsid w:val="00C149B3"/>
    <w:rsid w:val="00C17163"/>
    <w:rsid w:val="00C20D12"/>
    <w:rsid w:val="00C26272"/>
    <w:rsid w:val="00C279FE"/>
    <w:rsid w:val="00C427FD"/>
    <w:rsid w:val="00C43211"/>
    <w:rsid w:val="00C449DA"/>
    <w:rsid w:val="00C45F36"/>
    <w:rsid w:val="00C54AB2"/>
    <w:rsid w:val="00C54C5D"/>
    <w:rsid w:val="00C56290"/>
    <w:rsid w:val="00C56EE5"/>
    <w:rsid w:val="00C605CB"/>
    <w:rsid w:val="00C62EAD"/>
    <w:rsid w:val="00C6483B"/>
    <w:rsid w:val="00C65AE0"/>
    <w:rsid w:val="00C70AC5"/>
    <w:rsid w:val="00C70DD2"/>
    <w:rsid w:val="00C76040"/>
    <w:rsid w:val="00C766C6"/>
    <w:rsid w:val="00C76C8E"/>
    <w:rsid w:val="00C76D12"/>
    <w:rsid w:val="00C7773C"/>
    <w:rsid w:val="00C928C1"/>
    <w:rsid w:val="00C942B1"/>
    <w:rsid w:val="00C94472"/>
    <w:rsid w:val="00C9586A"/>
    <w:rsid w:val="00C96CBB"/>
    <w:rsid w:val="00CA1B9A"/>
    <w:rsid w:val="00CA4D29"/>
    <w:rsid w:val="00CA4D66"/>
    <w:rsid w:val="00CA793B"/>
    <w:rsid w:val="00CA7D94"/>
    <w:rsid w:val="00CB3450"/>
    <w:rsid w:val="00CB5AF4"/>
    <w:rsid w:val="00CC124E"/>
    <w:rsid w:val="00CC167E"/>
    <w:rsid w:val="00CC184F"/>
    <w:rsid w:val="00CC3AAF"/>
    <w:rsid w:val="00CC6526"/>
    <w:rsid w:val="00CC7E9A"/>
    <w:rsid w:val="00CD57EB"/>
    <w:rsid w:val="00CD6069"/>
    <w:rsid w:val="00CD61B8"/>
    <w:rsid w:val="00CD6B99"/>
    <w:rsid w:val="00CE0669"/>
    <w:rsid w:val="00CE5747"/>
    <w:rsid w:val="00CE65B6"/>
    <w:rsid w:val="00CE793E"/>
    <w:rsid w:val="00CF24E1"/>
    <w:rsid w:val="00CF3836"/>
    <w:rsid w:val="00CF4B90"/>
    <w:rsid w:val="00CF50D5"/>
    <w:rsid w:val="00CF6EB3"/>
    <w:rsid w:val="00CF75C8"/>
    <w:rsid w:val="00D0161A"/>
    <w:rsid w:val="00D02333"/>
    <w:rsid w:val="00D02491"/>
    <w:rsid w:val="00D02A8F"/>
    <w:rsid w:val="00D03ABE"/>
    <w:rsid w:val="00D03D1F"/>
    <w:rsid w:val="00D03F0E"/>
    <w:rsid w:val="00D04855"/>
    <w:rsid w:val="00D0578A"/>
    <w:rsid w:val="00D059BC"/>
    <w:rsid w:val="00D0646B"/>
    <w:rsid w:val="00D067BC"/>
    <w:rsid w:val="00D141C5"/>
    <w:rsid w:val="00D143FA"/>
    <w:rsid w:val="00D14C24"/>
    <w:rsid w:val="00D152F6"/>
    <w:rsid w:val="00D15A05"/>
    <w:rsid w:val="00D15CD5"/>
    <w:rsid w:val="00D164A8"/>
    <w:rsid w:val="00D20F9D"/>
    <w:rsid w:val="00D254F7"/>
    <w:rsid w:val="00D25975"/>
    <w:rsid w:val="00D34582"/>
    <w:rsid w:val="00D3735F"/>
    <w:rsid w:val="00D41559"/>
    <w:rsid w:val="00D43B84"/>
    <w:rsid w:val="00D43BD8"/>
    <w:rsid w:val="00D47977"/>
    <w:rsid w:val="00D52143"/>
    <w:rsid w:val="00D530AB"/>
    <w:rsid w:val="00D53611"/>
    <w:rsid w:val="00D548CD"/>
    <w:rsid w:val="00D55333"/>
    <w:rsid w:val="00D55839"/>
    <w:rsid w:val="00D60396"/>
    <w:rsid w:val="00D60CBA"/>
    <w:rsid w:val="00D625AE"/>
    <w:rsid w:val="00D64B35"/>
    <w:rsid w:val="00D65FA8"/>
    <w:rsid w:val="00D6711B"/>
    <w:rsid w:val="00D6747D"/>
    <w:rsid w:val="00D7029C"/>
    <w:rsid w:val="00D70CAB"/>
    <w:rsid w:val="00D711E9"/>
    <w:rsid w:val="00D74970"/>
    <w:rsid w:val="00D775D4"/>
    <w:rsid w:val="00D777FE"/>
    <w:rsid w:val="00D80E1C"/>
    <w:rsid w:val="00D83163"/>
    <w:rsid w:val="00D83A98"/>
    <w:rsid w:val="00D871EC"/>
    <w:rsid w:val="00D915E3"/>
    <w:rsid w:val="00D92306"/>
    <w:rsid w:val="00D9307F"/>
    <w:rsid w:val="00D94D14"/>
    <w:rsid w:val="00D9776E"/>
    <w:rsid w:val="00DA3EEA"/>
    <w:rsid w:val="00DA4155"/>
    <w:rsid w:val="00DA4F19"/>
    <w:rsid w:val="00DA5D16"/>
    <w:rsid w:val="00DB07A2"/>
    <w:rsid w:val="00DB122F"/>
    <w:rsid w:val="00DB434A"/>
    <w:rsid w:val="00DB5CA5"/>
    <w:rsid w:val="00DC1FB6"/>
    <w:rsid w:val="00DC3356"/>
    <w:rsid w:val="00DD16CB"/>
    <w:rsid w:val="00DD4224"/>
    <w:rsid w:val="00DD51F8"/>
    <w:rsid w:val="00DD5F47"/>
    <w:rsid w:val="00DE0499"/>
    <w:rsid w:val="00DE110D"/>
    <w:rsid w:val="00DE35C5"/>
    <w:rsid w:val="00DE69B5"/>
    <w:rsid w:val="00DE7A0D"/>
    <w:rsid w:val="00DF2590"/>
    <w:rsid w:val="00DF3960"/>
    <w:rsid w:val="00DF504D"/>
    <w:rsid w:val="00DF5468"/>
    <w:rsid w:val="00DF6BF4"/>
    <w:rsid w:val="00DF6D02"/>
    <w:rsid w:val="00DF7833"/>
    <w:rsid w:val="00E008DB"/>
    <w:rsid w:val="00E048F1"/>
    <w:rsid w:val="00E1766F"/>
    <w:rsid w:val="00E2077C"/>
    <w:rsid w:val="00E21DCD"/>
    <w:rsid w:val="00E24674"/>
    <w:rsid w:val="00E257AD"/>
    <w:rsid w:val="00E2638F"/>
    <w:rsid w:val="00E26B24"/>
    <w:rsid w:val="00E27D62"/>
    <w:rsid w:val="00E301FA"/>
    <w:rsid w:val="00E30805"/>
    <w:rsid w:val="00E30E69"/>
    <w:rsid w:val="00E32C7D"/>
    <w:rsid w:val="00E32D19"/>
    <w:rsid w:val="00E367D4"/>
    <w:rsid w:val="00E36BCF"/>
    <w:rsid w:val="00E372B0"/>
    <w:rsid w:val="00E404C4"/>
    <w:rsid w:val="00E407C4"/>
    <w:rsid w:val="00E41588"/>
    <w:rsid w:val="00E41BA0"/>
    <w:rsid w:val="00E4290F"/>
    <w:rsid w:val="00E456D9"/>
    <w:rsid w:val="00E45818"/>
    <w:rsid w:val="00E45D52"/>
    <w:rsid w:val="00E4734B"/>
    <w:rsid w:val="00E4798D"/>
    <w:rsid w:val="00E500BC"/>
    <w:rsid w:val="00E508F1"/>
    <w:rsid w:val="00E50F9C"/>
    <w:rsid w:val="00E51DB0"/>
    <w:rsid w:val="00E546F0"/>
    <w:rsid w:val="00E55FE1"/>
    <w:rsid w:val="00E57727"/>
    <w:rsid w:val="00E61E0B"/>
    <w:rsid w:val="00E6262C"/>
    <w:rsid w:val="00E62710"/>
    <w:rsid w:val="00E63CCE"/>
    <w:rsid w:val="00E64CFF"/>
    <w:rsid w:val="00E67073"/>
    <w:rsid w:val="00E73462"/>
    <w:rsid w:val="00E73DF7"/>
    <w:rsid w:val="00E765FC"/>
    <w:rsid w:val="00E77E08"/>
    <w:rsid w:val="00E805F0"/>
    <w:rsid w:val="00E81D03"/>
    <w:rsid w:val="00E837F9"/>
    <w:rsid w:val="00E8463C"/>
    <w:rsid w:val="00E85D39"/>
    <w:rsid w:val="00E86A23"/>
    <w:rsid w:val="00E927C6"/>
    <w:rsid w:val="00E92E93"/>
    <w:rsid w:val="00E939C6"/>
    <w:rsid w:val="00E939DB"/>
    <w:rsid w:val="00E9404E"/>
    <w:rsid w:val="00E95F9F"/>
    <w:rsid w:val="00E97F2D"/>
    <w:rsid w:val="00EA00ED"/>
    <w:rsid w:val="00EA08B4"/>
    <w:rsid w:val="00EA133C"/>
    <w:rsid w:val="00EA672F"/>
    <w:rsid w:val="00EB1631"/>
    <w:rsid w:val="00EB2A23"/>
    <w:rsid w:val="00EB5BBD"/>
    <w:rsid w:val="00EB6581"/>
    <w:rsid w:val="00EC4170"/>
    <w:rsid w:val="00EC55A9"/>
    <w:rsid w:val="00EC7629"/>
    <w:rsid w:val="00ED0DDB"/>
    <w:rsid w:val="00ED28F8"/>
    <w:rsid w:val="00ED4889"/>
    <w:rsid w:val="00ED711F"/>
    <w:rsid w:val="00ED7794"/>
    <w:rsid w:val="00ED79F7"/>
    <w:rsid w:val="00EE0E52"/>
    <w:rsid w:val="00EE18AB"/>
    <w:rsid w:val="00EE24C3"/>
    <w:rsid w:val="00EE4BCC"/>
    <w:rsid w:val="00EF5A8E"/>
    <w:rsid w:val="00EF61ED"/>
    <w:rsid w:val="00EF7675"/>
    <w:rsid w:val="00F00A63"/>
    <w:rsid w:val="00F04976"/>
    <w:rsid w:val="00F04B23"/>
    <w:rsid w:val="00F05851"/>
    <w:rsid w:val="00F13476"/>
    <w:rsid w:val="00F139CB"/>
    <w:rsid w:val="00F1693A"/>
    <w:rsid w:val="00F1763A"/>
    <w:rsid w:val="00F20CA6"/>
    <w:rsid w:val="00F22AFF"/>
    <w:rsid w:val="00F236E4"/>
    <w:rsid w:val="00F23C2E"/>
    <w:rsid w:val="00F246C7"/>
    <w:rsid w:val="00F2553F"/>
    <w:rsid w:val="00F2566A"/>
    <w:rsid w:val="00F260D1"/>
    <w:rsid w:val="00F26CA8"/>
    <w:rsid w:val="00F3421A"/>
    <w:rsid w:val="00F3513E"/>
    <w:rsid w:val="00F37ECA"/>
    <w:rsid w:val="00F41285"/>
    <w:rsid w:val="00F419A3"/>
    <w:rsid w:val="00F41F02"/>
    <w:rsid w:val="00F44072"/>
    <w:rsid w:val="00F52A2B"/>
    <w:rsid w:val="00F53BA7"/>
    <w:rsid w:val="00F556F0"/>
    <w:rsid w:val="00F55A5E"/>
    <w:rsid w:val="00F611A4"/>
    <w:rsid w:val="00F61290"/>
    <w:rsid w:val="00F62A03"/>
    <w:rsid w:val="00F62E93"/>
    <w:rsid w:val="00F63477"/>
    <w:rsid w:val="00F656A6"/>
    <w:rsid w:val="00F66BB2"/>
    <w:rsid w:val="00F6701B"/>
    <w:rsid w:val="00F679A5"/>
    <w:rsid w:val="00F67BA4"/>
    <w:rsid w:val="00F7108C"/>
    <w:rsid w:val="00F71224"/>
    <w:rsid w:val="00F72A92"/>
    <w:rsid w:val="00F72BBB"/>
    <w:rsid w:val="00F73C7E"/>
    <w:rsid w:val="00F8085B"/>
    <w:rsid w:val="00F83541"/>
    <w:rsid w:val="00F843A1"/>
    <w:rsid w:val="00F86088"/>
    <w:rsid w:val="00F87B67"/>
    <w:rsid w:val="00F9090B"/>
    <w:rsid w:val="00F90D45"/>
    <w:rsid w:val="00F914AF"/>
    <w:rsid w:val="00F927E5"/>
    <w:rsid w:val="00F948F4"/>
    <w:rsid w:val="00F95241"/>
    <w:rsid w:val="00F96092"/>
    <w:rsid w:val="00F9614B"/>
    <w:rsid w:val="00F97293"/>
    <w:rsid w:val="00F976FF"/>
    <w:rsid w:val="00FA3954"/>
    <w:rsid w:val="00FA57D3"/>
    <w:rsid w:val="00FA67EB"/>
    <w:rsid w:val="00FA72A8"/>
    <w:rsid w:val="00FB0CEB"/>
    <w:rsid w:val="00FB35EE"/>
    <w:rsid w:val="00FC0608"/>
    <w:rsid w:val="00FC069F"/>
    <w:rsid w:val="00FC09A5"/>
    <w:rsid w:val="00FC29C7"/>
    <w:rsid w:val="00FC3D00"/>
    <w:rsid w:val="00FC4DB7"/>
    <w:rsid w:val="00FD0A22"/>
    <w:rsid w:val="00FD1663"/>
    <w:rsid w:val="00FD1E71"/>
    <w:rsid w:val="00FD2522"/>
    <w:rsid w:val="00FD27E0"/>
    <w:rsid w:val="00FD29AD"/>
    <w:rsid w:val="00FD3926"/>
    <w:rsid w:val="00FD3C19"/>
    <w:rsid w:val="00FD4558"/>
    <w:rsid w:val="00FD5665"/>
    <w:rsid w:val="00FD5693"/>
    <w:rsid w:val="00FD5A41"/>
    <w:rsid w:val="00FD6FF9"/>
    <w:rsid w:val="00FE0A85"/>
    <w:rsid w:val="00FE4769"/>
    <w:rsid w:val="00FE521E"/>
    <w:rsid w:val="00FE7B02"/>
    <w:rsid w:val="00FF1794"/>
    <w:rsid w:val="00FF1933"/>
    <w:rsid w:val="00FF480E"/>
    <w:rsid w:val="00FF62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1" w:uiPriority="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D52143"/>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19"/>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B67CC7"/>
    <w:pPr>
      <w:pageBreakBefore w:val="0"/>
      <w:numPr>
        <w:ilvl w:val="1"/>
      </w:numPr>
      <w:spacing w:before="240" w:after="120"/>
      <w:outlineLvl w:val="1"/>
    </w:pPr>
    <w:rPr>
      <w:sz w:val="28"/>
      <w:szCs w:val="28"/>
    </w:rPr>
  </w:style>
  <w:style w:type="paragraph" w:styleId="Heading3">
    <w:name w:val="heading 3"/>
    <w:aliases w:val="H3 PPV Heading 3"/>
    <w:basedOn w:val="Heading1"/>
    <w:next w:val="Normal"/>
    <w:link w:val="Heading3Char"/>
    <w:qFormat/>
    <w:rsid w:val="00A82161"/>
    <w:pPr>
      <w:pageBreakBefore w:val="0"/>
      <w:numPr>
        <w:ilvl w:val="2"/>
      </w:numPr>
      <w:tabs>
        <w:tab w:val="left" w:pos="851"/>
      </w:tabs>
      <w:spacing w:before="180" w:after="120"/>
      <w:outlineLvl w:val="2"/>
    </w:pPr>
    <w:rPr>
      <w:sz w:val="26"/>
      <w:szCs w:val="26"/>
    </w:rPr>
  </w:style>
  <w:style w:type="paragraph" w:styleId="Heading4">
    <w:name w:val="heading 4"/>
    <w:aliases w:val="H4 PPV Heading 3A (roman),H4 PPV Heading 4"/>
    <w:basedOn w:val="Normal"/>
    <w:next w:val="PPVBody"/>
    <w:qFormat/>
    <w:rsid w:val="00A82161"/>
    <w:pPr>
      <w:keepNext/>
      <w:numPr>
        <w:ilvl w:val="3"/>
        <w:numId w:val="19"/>
      </w:numPr>
      <w:tabs>
        <w:tab w:val="left" w:pos="851"/>
      </w:tabs>
      <w:spacing w:before="240"/>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A82161"/>
    <w:rPr>
      <w:rFonts w:ascii="Calibri" w:eastAsia="Dotum" w:hAnsi="Calibri" w:cs="Calibri"/>
      <w:b/>
      <w:kern w:val="32"/>
      <w:sz w:val="26"/>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2"/>
      </w:numPr>
      <w:spacing w:before="0"/>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9155AC"/>
    <w:pPr>
      <w:numPr>
        <w:ilvl w:val="1"/>
      </w:numPr>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D14C24"/>
    <w:pPr>
      <w:tabs>
        <w:tab w:val="right" w:leader="dot" w:pos="9072"/>
      </w:tabs>
      <w:ind w:left="567" w:right="-2" w:hanging="567"/>
    </w:pPr>
    <w:rPr>
      <w:b/>
      <w:noProof/>
    </w:rPr>
  </w:style>
  <w:style w:type="paragraph" w:styleId="TOC2">
    <w:name w:val="toc 2"/>
    <w:basedOn w:val="Normal"/>
    <w:next w:val="Normal"/>
    <w:autoRedefine/>
    <w:uiPriority w:val="39"/>
    <w:rsid w:val="00D14C24"/>
    <w:pPr>
      <w:tabs>
        <w:tab w:val="left" w:pos="1276"/>
        <w:tab w:val="right" w:leader="dot" w:pos="9072"/>
      </w:tabs>
      <w:ind w:left="1134" w:right="-2" w:hanging="567"/>
      <w:contextualSpacing/>
    </w:pPr>
    <w:rPr>
      <w:noProof/>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5D5117"/>
    <w:pPr>
      <w:tabs>
        <w:tab w:val="left" w:leader="dot" w:pos="1418"/>
        <w:tab w:val="right" w:leader="dot" w:pos="9072"/>
      </w:tabs>
      <w:ind w:left="1134" w:right="1417" w:hanging="1134"/>
    </w:pPr>
  </w:style>
  <w:style w:type="paragraph" w:customStyle="1" w:styleId="PPVAppendixHeading2">
    <w:name w:val="PPV Appendix Heading 2"/>
    <w:basedOn w:val="Heading2"/>
    <w:next w:val="Normal"/>
    <w:rsid w:val="00B60CE7"/>
    <w:pPr>
      <w:numPr>
        <w:ilvl w:val="0"/>
        <w:numId w:val="0"/>
      </w:numPr>
      <w:tabs>
        <w:tab w:val="left" w:pos="851"/>
      </w:tabs>
      <w:spacing w:before="0" w:after="0"/>
      <w:ind w:left="851" w:hanging="851"/>
    </w:pPr>
    <w:rPr>
      <w:sz w:val="40"/>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uiPriority w:val="39"/>
    <w:rsid w:val="00A06D3E"/>
    <w:pPr>
      <w:tabs>
        <w:tab w:val="right" w:leader="dot" w:pos="8354"/>
      </w:tabs>
      <w:spacing w:before="0"/>
      <w:ind w:left="1276" w:hanging="425"/>
    </w:pPr>
    <w:rPr>
      <w:b/>
      <w:noProof/>
    </w:rPr>
  </w:style>
  <w:style w:type="paragraph" w:styleId="TOC4">
    <w:name w:val="toc 4"/>
    <w:basedOn w:val="Normal"/>
    <w:next w:val="Normal"/>
    <w:autoRedefine/>
    <w:uiPriority w:val="39"/>
    <w:rsid w:val="00E45818"/>
    <w:pPr>
      <w:tabs>
        <w:tab w:val="left" w:pos="851"/>
        <w:tab w:val="right" w:pos="9072"/>
      </w:tabs>
      <w:ind w:left="851" w:hanging="567"/>
    </w:pPr>
    <w:rPr>
      <w:b/>
      <w:noProof/>
    </w:rPr>
  </w:style>
  <w:style w:type="paragraph" w:styleId="TOC6">
    <w:name w:val="toc 6"/>
    <w:basedOn w:val="Normal"/>
    <w:next w:val="Normal"/>
    <w:autoRedefine/>
    <w:uiPriority w:val="39"/>
    <w:rsid w:val="00A06D3E"/>
    <w:pPr>
      <w:tabs>
        <w:tab w:val="right" w:leader="dot" w:pos="9060"/>
      </w:tabs>
      <w:spacing w:before="40"/>
      <w:ind w:left="1560" w:hanging="284"/>
    </w:pPr>
    <w:rPr>
      <w:b/>
      <w:noProof/>
    </w:rPr>
  </w:style>
  <w:style w:type="paragraph" w:styleId="TOC7">
    <w:name w:val="toc 7"/>
    <w:basedOn w:val="Normal"/>
    <w:next w:val="Normal"/>
    <w:autoRedefine/>
    <w:uiPriority w:val="39"/>
    <w:rsid w:val="00A06D3E"/>
    <w:pPr>
      <w:tabs>
        <w:tab w:val="right" w:leader="dot" w:pos="9060"/>
      </w:tabs>
      <w:spacing w:before="40"/>
      <w:ind w:left="1984" w:hanging="425"/>
    </w:pPr>
    <w:rPr>
      <w:rFonts w:asciiTheme="minorHAnsi" w:hAnsiTheme="minorHAnsi"/>
      <w:b/>
      <w:i/>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E32D19"/>
  </w:style>
  <w:style w:type="paragraph" w:customStyle="1" w:styleId="PPVRecommendation">
    <w:name w:val="PPV Recommendation"/>
    <w:basedOn w:val="Normal"/>
    <w:link w:val="PPVRecommendationChar"/>
    <w:qFormat/>
    <w:rsid w:val="009155AC"/>
    <w:pPr>
      <w:numPr>
        <w:numId w:val="7"/>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591AD9"/>
    <w:pPr>
      <w:numPr>
        <w:numId w:val="23"/>
      </w:numPr>
      <w:ind w:left="170" w:hanging="170"/>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7"/>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cs="Calibri"/>
      <w:b/>
      <w:sz w:val="24"/>
      <w:szCs w:val="24"/>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12"/>
      </w:numPr>
    </w:pPr>
  </w:style>
  <w:style w:type="paragraph" w:styleId="Caption">
    <w:name w:val="caption"/>
    <w:aliases w:val="PPV Caption"/>
    <w:basedOn w:val="PPVBody"/>
    <w:next w:val="PPVBody"/>
    <w:qFormat/>
    <w:rsid w:val="00D164A8"/>
    <w:pPr>
      <w:keepNext/>
      <w:spacing w:after="60"/>
      <w:ind w:left="1134" w:hanging="1134"/>
    </w:pPr>
    <w:rPr>
      <w:b/>
      <w:color w:val="215868" w:themeColor="accent5" w:themeShade="80"/>
      <w:sz w:val="20"/>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uiPriority w:val="34"/>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940A4D"/>
    <w:pPr>
      <w:ind w:left="567" w:hanging="567"/>
    </w:pPr>
    <w:rPr>
      <w:sz w:val="18"/>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cs="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unhideWhenUsed/>
    <w:rsid w:val="0098047C"/>
    <w:pPr>
      <w:spacing w:before="0"/>
      <w:ind w:left="567" w:hanging="567"/>
    </w:pPr>
    <w:rPr>
      <w:sz w:val="18"/>
      <w:szCs w:val="20"/>
    </w:rPr>
  </w:style>
  <w:style w:type="character" w:customStyle="1" w:styleId="FootnoteTextChar">
    <w:name w:val="Footnote Text Char"/>
    <w:basedOn w:val="DefaultParagraphFont"/>
    <w:link w:val="FootnoteText"/>
    <w:uiPriority w:val="99"/>
    <w:rsid w:val="0098047C"/>
    <w:rPr>
      <w:rFonts w:ascii="Calibri" w:hAnsi="Calibri" w:cs="Calibri"/>
      <w:sz w:val="18"/>
    </w:rPr>
  </w:style>
  <w:style w:type="paragraph" w:customStyle="1" w:styleId="Default">
    <w:name w:val="Default"/>
    <w:rsid w:val="008A6A91"/>
    <w:pPr>
      <w:autoSpaceDE w:val="0"/>
      <w:autoSpaceDN w:val="0"/>
      <w:adjustRightInd w:val="0"/>
    </w:pPr>
    <w:rPr>
      <w:color w:val="000000"/>
      <w:sz w:val="24"/>
      <w:szCs w:val="24"/>
    </w:rPr>
  </w:style>
  <w:style w:type="character" w:customStyle="1" w:styleId="A12">
    <w:name w:val="A12"/>
    <w:uiPriority w:val="99"/>
    <w:rsid w:val="00E8463C"/>
    <w:rPr>
      <w:rFonts w:cs="DIN"/>
      <w:color w:val="403F41"/>
      <w:sz w:val="20"/>
      <w:szCs w:val="20"/>
    </w:rPr>
  </w:style>
  <w:style w:type="paragraph" w:customStyle="1" w:styleId="Checkbox">
    <w:name w:val="Checkbox"/>
    <w:basedOn w:val="Heading3"/>
    <w:rsid w:val="003A796B"/>
    <w:pPr>
      <w:numPr>
        <w:ilvl w:val="0"/>
        <w:numId w:val="42"/>
      </w:numPr>
      <w:spacing w:before="240" w:after="0"/>
      <w:jc w:val="left"/>
    </w:pPr>
    <w:rPr>
      <w:rFonts w:ascii="Arial" w:eastAsia="Times New Roman" w:hAnsi="Arial" w:cs="Times New Roman"/>
      <w:kern w:val="0"/>
      <w:sz w:val="24"/>
      <w:szCs w:val="24"/>
    </w:rPr>
  </w:style>
  <w:style w:type="paragraph" w:customStyle="1" w:styleId="Version">
    <w:name w:val="Version"/>
    <w:basedOn w:val="Normal"/>
    <w:rsid w:val="003A796B"/>
    <w:rPr>
      <w:rFonts w:ascii="Palatino Linotype" w:hAnsi="Palatino Linotype" w:cs="Times New Roman"/>
      <w:i/>
      <w:sz w:val="22"/>
      <w:szCs w:val="22"/>
    </w:rPr>
  </w:style>
  <w:style w:type="paragraph" w:styleId="Revision">
    <w:name w:val="Revision"/>
    <w:hidden/>
    <w:uiPriority w:val="99"/>
    <w:semiHidden/>
    <w:rsid w:val="00464F85"/>
    <w:rPr>
      <w:rFonts w:ascii="Calibri" w:hAnsi="Calibri" w:cs="Calibri"/>
      <w:sz w:val="24"/>
      <w:szCs w:val="24"/>
    </w:rPr>
  </w:style>
  <w:style w:type="paragraph" w:styleId="NormalWeb">
    <w:name w:val="Normal (Web)"/>
    <w:basedOn w:val="Normal"/>
    <w:uiPriority w:val="99"/>
    <w:semiHidden/>
    <w:unhideWhenUsed/>
    <w:rsid w:val="00AA0CD1"/>
    <w:pPr>
      <w:spacing w:before="100" w:beforeAutospacing="1" w:after="100" w:afterAutospacing="1"/>
      <w:jc w:val="left"/>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4182">
      <w:bodyDiv w:val="1"/>
      <w:marLeft w:val="0"/>
      <w:marRight w:val="0"/>
      <w:marTop w:val="0"/>
      <w:marBottom w:val="0"/>
      <w:divBdr>
        <w:top w:val="none" w:sz="0" w:space="0" w:color="auto"/>
        <w:left w:val="none" w:sz="0" w:space="0" w:color="auto"/>
        <w:bottom w:val="none" w:sz="0" w:space="0" w:color="auto"/>
        <w:right w:val="none" w:sz="0" w:space="0" w:color="auto"/>
      </w:divBdr>
    </w:div>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197820278">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 w:id="993143876">
      <w:bodyDiv w:val="1"/>
      <w:marLeft w:val="0"/>
      <w:marRight w:val="0"/>
      <w:marTop w:val="0"/>
      <w:marBottom w:val="0"/>
      <w:divBdr>
        <w:top w:val="none" w:sz="0" w:space="0" w:color="auto"/>
        <w:left w:val="none" w:sz="0" w:space="0" w:color="auto"/>
        <w:bottom w:val="none" w:sz="0" w:space="0" w:color="auto"/>
        <w:right w:val="none" w:sz="0" w:space="0" w:color="auto"/>
      </w:divBdr>
    </w:div>
    <w:div w:id="1333678755">
      <w:bodyDiv w:val="1"/>
      <w:marLeft w:val="0"/>
      <w:marRight w:val="0"/>
      <w:marTop w:val="0"/>
      <w:marBottom w:val="0"/>
      <w:divBdr>
        <w:top w:val="none" w:sz="0" w:space="0" w:color="auto"/>
        <w:left w:val="none" w:sz="0" w:space="0" w:color="auto"/>
        <w:bottom w:val="none" w:sz="0" w:space="0" w:color="auto"/>
        <w:right w:val="none" w:sz="0" w:space="0" w:color="auto"/>
      </w:divBdr>
    </w:div>
    <w:div w:id="1531643786">
      <w:bodyDiv w:val="1"/>
      <w:marLeft w:val="0"/>
      <w:marRight w:val="0"/>
      <w:marTop w:val="0"/>
      <w:marBottom w:val="0"/>
      <w:divBdr>
        <w:top w:val="none" w:sz="0" w:space="0" w:color="auto"/>
        <w:left w:val="none" w:sz="0" w:space="0" w:color="auto"/>
        <w:bottom w:val="none" w:sz="0" w:space="0" w:color="auto"/>
        <w:right w:val="none" w:sz="0" w:space="0" w:color="auto"/>
      </w:divBdr>
    </w:div>
    <w:div w:id="159778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microsoft.com/office/2007/relationships/hdphoto" Target="media/hdphoto1.wdp"/><Relationship Id="rId26"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image" Target="media/image6.jpeg"/><Relationship Id="rId34" Type="http://schemas.openxmlformats.org/officeDocument/2006/relationships/image" Target="media/image15.png"/><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2.jpg"/><Relationship Id="rId20" Type="http://schemas.openxmlformats.org/officeDocument/2006/relationships/image" Target="media/image5.jpg"/><Relationship Id="rId29"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oter" Target="footer2.xml"/><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footer" Target="footer4.xml"/><Relationship Id="rId10" Type="http://schemas.openxmlformats.org/officeDocument/2006/relationships/styles" Target="styles.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DOCID356-1577715548-2571</_dlc_DocId>
    <_dlc_DocIdUrl xmlns="a5f32de4-e402-4188-b034-e71ca7d22e54">
      <Url>https://delwpvicgovau.sharepoint.com/sites/ecm_356/_layouts/15/DocIdRedir.aspx?ID=DOCID356-1577715548-2571</Url>
      <Description>DOCID356-1577715548-2571</Description>
    </_dlc_DocIdUrl>
    <TRIM_x0020_Record_x0020_Number xmlns="a5f32de4-e402-4188-b034-e71ca7d22e54" xsi:nil="true"/>
    <ld508a88e6264ce89693af80a72862cb xmlns="9fd47c19-1c4a-4d7d-b342-c10cef269344">
      <Terms xmlns="http://schemas.microsoft.com/office/infopath/2007/PartnerControls"/>
    </ld508a88e6264ce89693af80a72862cb>
    <o2e611f6ba3e4c8f9a895dfb7980639e xmlns="9fd47c19-1c4a-4d7d-b342-c10cef269344">
      <Terms xmlns="http://schemas.microsoft.com/office/infopath/2007/PartnerControls"/>
    </o2e611f6ba3e4c8f9a895dfb7980639e>
    <Reference_x0020_Number xmlns="a5f32de4-e402-4188-b034-e71ca7d22e54" xsi:nil="true"/>
    <Location_x0020_Value xmlns="a5f32de4-e402-4188-b034-e71ca7d22e54" xsi:nil="true"/>
  </documentManagement>
</p:propertie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2517F445A0F35E449C98AAD631F2B0380F" PreviousValue="false"/>
</file>

<file path=customXml/item6.xml><?xml version="1.0" encoding="utf-8"?>
<ct:contentTypeSchema xmlns:ct="http://schemas.microsoft.com/office/2006/metadata/contentType" xmlns:ma="http://schemas.microsoft.com/office/2006/metadata/properties/metaAttributes" ct:_="" ma:_="" ma:contentTypeName="Memo" ma:contentTypeID="0x0101002517F445A0F35E449C98AAD631F2B0380F007FC7E60D3009EE4295B3FF3D18AF6FCF" ma:contentTypeVersion="6" ma:contentTypeDescription="A note describing something to be remembered or acted upon in the future – AGLS " ma:contentTypeScope="" ma:versionID="627b4f3bf81514f87c67aad84ae3e620">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2a2dc006e093a37a6ad067779bb31ff3"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Location_x0020_Value" minOccurs="0"/>
                <xsd:element ref="ns2:Language"/>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3:ld508a88e6264ce89693af80a72862cb" minOccurs="0"/>
                <xsd:element ref="ns3:k1bd994a94c2413797db3bab8f123f6f" minOccurs="0"/>
                <xsd:element ref="ns3:o2e611f6ba3e4c8f9a895dfb7980639e" minOccurs="0"/>
                <xsd:element ref="ns3:a25c4e3633654d669cbaa09ae6b70789" minOccurs="0"/>
                <xsd:element ref="ns1:TRIM_x0020_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Location_x0020_Value" ma:index="8" nillable="true" ma:displayName="Location Value" ma:internalName="Location_x0020_Value">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TRIM_x0020_Record_x0020_Number" ma:index="37" nillable="true" ma:displayName="TRIM Record Number" ma:description="The information from Record Number field in TRIM EDRMS." ma:internalName="TRIM_x0020_Record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7"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52be32a-4fb3-4be5-9f80-936ecbd5e83f}"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52be32a-4fb3-4be5-9f80-936ecbd5e83f}"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o2e611f6ba3e4c8f9a895dfb7980639e" ma:index="34"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a25c4e3633654d669cbaa09ae6b70789" ma:index="3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1EC40-0C3A-4C13-8E57-13DA8FC43D26}">
  <ds:schemaRefs>
    <ds:schemaRef ds:uri="http://schemas.microsoft.com/sharepoint/v3/contenttype/forms"/>
  </ds:schemaRefs>
</ds:datastoreItem>
</file>

<file path=customXml/itemProps2.xml><?xml version="1.0" encoding="utf-8"?>
<ds:datastoreItem xmlns:ds="http://schemas.openxmlformats.org/officeDocument/2006/customXml" ds:itemID="{8C7BCFFB-6787-4EF3-8A12-4E59DFB140F1}">
  <ds:schemaRefs>
    <ds:schemaRef ds:uri="http://schemas.microsoft.com/office/2006/documentManagement/types"/>
    <ds:schemaRef ds:uri="http://purl.org/dc/elements/1.1/"/>
    <ds:schemaRef ds:uri="http://schemas.microsoft.com/sharepoint/v3"/>
    <ds:schemaRef ds:uri="http://www.w3.org/XML/1998/namespace"/>
    <ds:schemaRef ds:uri="http://purl.org/dc/dcmitype/"/>
    <ds:schemaRef ds:uri="http://purl.org/dc/terms/"/>
    <ds:schemaRef ds:uri="http://schemas.microsoft.com/office/infopath/2007/PartnerControls"/>
    <ds:schemaRef ds:uri="9fd47c19-1c4a-4d7d-b342-c10cef269344"/>
    <ds:schemaRef ds:uri="http://schemas.openxmlformats.org/package/2006/metadata/core-properties"/>
    <ds:schemaRef ds:uri="a5f32de4-e402-4188-b034-e71ca7d22e54"/>
    <ds:schemaRef ds:uri="http://schemas.microsoft.com/office/2006/metadata/properties"/>
  </ds:schemaRefs>
</ds:datastoreItem>
</file>

<file path=customXml/itemProps3.xml><?xml version="1.0" encoding="utf-8"?>
<ds:datastoreItem xmlns:ds="http://schemas.openxmlformats.org/officeDocument/2006/customXml" ds:itemID="{658EDD9D-076F-4052-B1F4-D444B76D940D}">
  <ds:schemaRefs>
    <ds:schemaRef ds:uri="http://schemas.microsoft.com/office/2006/metadata/customXsn"/>
  </ds:schemaRefs>
</ds:datastoreItem>
</file>

<file path=customXml/itemProps4.xml><?xml version="1.0" encoding="utf-8"?>
<ds:datastoreItem xmlns:ds="http://schemas.openxmlformats.org/officeDocument/2006/customXml" ds:itemID="{7BFEA030-24BC-4458-B3B6-C5F5A8BC0C52}">
  <ds:schemaRefs>
    <ds:schemaRef ds:uri="http://schemas.microsoft.com/sharepoint/events"/>
  </ds:schemaRefs>
</ds:datastoreItem>
</file>

<file path=customXml/itemProps5.xml><?xml version="1.0" encoding="utf-8"?>
<ds:datastoreItem xmlns:ds="http://schemas.openxmlformats.org/officeDocument/2006/customXml" ds:itemID="{78F8AF68-FEAE-4539-BDF9-EE55329FEC0C}">
  <ds:schemaRefs>
    <ds:schemaRef ds:uri="Microsoft.SharePoint.Taxonomy.ContentTypeSync"/>
  </ds:schemaRefs>
</ds:datastoreItem>
</file>

<file path=customXml/itemProps6.xml><?xml version="1.0" encoding="utf-8"?>
<ds:datastoreItem xmlns:ds="http://schemas.openxmlformats.org/officeDocument/2006/customXml" ds:itemID="{C0DB53C7-1592-4DC7-9484-3798F1439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3666A1A-C9CC-45A6-8BFC-6EC827E2D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11270</Words>
  <Characters>60988</Characters>
  <Application>Microsoft Office Word</Application>
  <DocSecurity>0</DocSecurity>
  <Lines>508</Lines>
  <Paragraphs>144</Paragraphs>
  <ScaleCrop>false</ScaleCrop>
  <HeadingPairs>
    <vt:vector size="2" baseType="variant">
      <vt:variant>
        <vt:lpstr>Title</vt:lpstr>
      </vt:variant>
      <vt:variant>
        <vt:i4>1</vt:i4>
      </vt:variant>
    </vt:vector>
  </HeadingPairs>
  <TitlesOfParts>
    <vt:vector size="1" baseType="lpstr">
      <vt:lpstr>Panel Report Template February 2018</vt:lpstr>
    </vt:vector>
  </TitlesOfParts>
  <LinksUpToDate>false</LinksUpToDate>
  <CharactersWithSpaces>72114</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 Template February 2018</dc:title>
  <dc:subject/>
  <dc:creator/>
  <cp:keywords/>
  <dc:description/>
  <cp:lastModifiedBy/>
  <cp:revision>1</cp:revision>
  <dcterms:created xsi:type="dcterms:W3CDTF">2018-07-20T02:10:00Z</dcterms:created>
  <dcterms:modified xsi:type="dcterms:W3CDTF">2018-07-20T04:24:00Z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0x0101002517F445A0F35E449C98AAD631F2B0380F007FC7E60D3009EE4295B3FF3D18AF6FCF</vt:lpwstr>
  </property>
  <property fmtid="{D5CDD505-2E9C-101B-9397-08002B2CF9AE}" pid="3" name="_dlc_DocIdItemGuid">
    <vt:lpwstr>5728f497-1559-4eed-98e5-76ad59a4f019</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4;#All|8270565e-a836-42c0-aa61-1ac7b0ff14aa</vt:lpwstr>
  </property>
  <property fmtid="{D5CDD505-2E9C-101B-9397-08002B2CF9AE}" pid="8" name="Reference Type">
    <vt:lpwstr/>
  </property>
  <property fmtid="{D5CDD505-2E9C-101B-9397-08002B2CF9AE}" pid="9" name="Division">
    <vt:lpwstr>5;#Planning Panels Victoria|f7f930e6-b45f-4a5f-abe4-9daa2ee2cc0f</vt:lpwstr>
  </property>
  <property fmtid="{D5CDD505-2E9C-101B-9397-08002B2CF9AE}" pid="10" name="Location Type">
    <vt:lpwstr/>
  </property>
  <property fmtid="{D5CDD505-2E9C-101B-9397-08002B2CF9AE}" pid="11" name="Dissemination Limiting Marker">
    <vt:lpwstr>2;#FOUO|955eb6fc-b35a-4808-8aa5-31e514fa3f26</vt:lpwstr>
  </property>
  <property fmtid="{D5CDD505-2E9C-101B-9397-08002B2CF9AE}" pid="12" name="Group1">
    <vt:lpwstr>6;#Planning|a27341dd-7be7-4882-a552-a667d667e276</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Order">
    <vt:r8>257100</vt:r8>
  </property>
</Properties>
</file>