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E1DEF" w:rsidRDefault="0072439D" w:rsidP="000C5DD2">
      <w:pPr>
        <w:pStyle w:val="PPVBody"/>
        <w:rPr>
          <w:b/>
          <w:i/>
          <w:color w:val="FFFFFF" w:themeColor="background1"/>
        </w:rPr>
      </w:pPr>
      <w:bookmarkStart w:id="0" w:name="_GoBack"/>
      <w:bookmarkEnd w:id="0"/>
      <w:r>
        <w:rPr>
          <w:b/>
          <w:i/>
          <w:noProof/>
          <w:color w:val="FFFFFF" w:themeColor="background1"/>
        </w:rPr>
        <w:drawing>
          <wp:anchor distT="0" distB="0" distL="114300" distR="114300" simplePos="0" relativeHeight="251660288" behindDoc="1" locked="0" layoutInCell="1" allowOverlap="1" wp14:anchorId="4F6B791E" wp14:editId="69124FD5">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DF2" w:rsidRPr="00EB6581" w:rsidRDefault="00630AE3" w:rsidP="00BE0A0B">
      <w:pPr>
        <w:pStyle w:val="AAAPanelName"/>
      </w:pPr>
      <w:r>
        <w:t>Fishermans Bend Planning Review Panel</w:t>
      </w:r>
    </w:p>
    <w:p w:rsidR="005A7DF2" w:rsidRPr="00EB6581" w:rsidRDefault="00FC069F" w:rsidP="008B29A9">
      <w:pPr>
        <w:pStyle w:val="AACommonName"/>
        <w:jc w:val="left"/>
        <w:rPr>
          <w:sz w:val="40"/>
          <w:szCs w:val="40"/>
        </w:rPr>
      </w:pPr>
      <w:r>
        <w:rPr>
          <w:sz w:val="40"/>
          <w:szCs w:val="40"/>
        </w:rPr>
        <w:t>Lorimer</w:t>
      </w:r>
      <w:r w:rsidR="00630AE3">
        <w:rPr>
          <w:sz w:val="40"/>
          <w:szCs w:val="40"/>
        </w:rPr>
        <w:t xml:space="preserve"> Precinct </w:t>
      </w:r>
      <w:r w:rsidR="007A511B">
        <w:rPr>
          <w:sz w:val="40"/>
          <w:szCs w:val="40"/>
        </w:rPr>
        <w:t>– Report No. 2</w:t>
      </w:r>
    </w:p>
    <w:p w:rsidR="00681DCE" w:rsidRDefault="00681DCE"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070412" w:rsidRDefault="00070412" w:rsidP="000C5DD2">
      <w:pPr>
        <w:pStyle w:val="PPVBody"/>
      </w:pPr>
    </w:p>
    <w:p w:rsidR="00607994" w:rsidRPr="006D5891" w:rsidRDefault="00DA01AE" w:rsidP="00BE0A0B">
      <w:pPr>
        <w:pStyle w:val="AADate"/>
        <w:rPr>
          <w:color w:val="auto"/>
          <w:sz w:val="28"/>
          <w:szCs w:val="28"/>
        </w:rPr>
      </w:pPr>
      <w:r>
        <w:rPr>
          <w:color w:val="auto"/>
          <w:sz w:val="28"/>
          <w:szCs w:val="28"/>
        </w:rPr>
        <w:t>19</w:t>
      </w:r>
      <w:r w:rsidR="00910B23">
        <w:rPr>
          <w:color w:val="auto"/>
          <w:sz w:val="28"/>
          <w:szCs w:val="28"/>
        </w:rPr>
        <w:t xml:space="preserve"> </w:t>
      </w:r>
      <w:r w:rsidR="00630AE3">
        <w:rPr>
          <w:color w:val="auto"/>
          <w:sz w:val="28"/>
          <w:szCs w:val="28"/>
        </w:rPr>
        <w:t>July</w:t>
      </w:r>
      <w:r w:rsidR="00903B9C">
        <w:rPr>
          <w:color w:val="auto"/>
          <w:sz w:val="28"/>
          <w:szCs w:val="28"/>
        </w:rPr>
        <w:t xml:space="preserve"> 20</w:t>
      </w:r>
      <w:r w:rsidR="00630AE3">
        <w:rPr>
          <w:color w:val="auto"/>
          <w:sz w:val="28"/>
          <w:szCs w:val="28"/>
        </w:rPr>
        <w:t>18</w:t>
      </w:r>
    </w:p>
    <w:p w:rsidR="005A7DF2" w:rsidRDefault="005A7DF2" w:rsidP="000C5DD2">
      <w:pPr>
        <w:pStyle w:val="PPVBody"/>
      </w:pPr>
    </w:p>
    <w:p w:rsidR="00D9307F" w:rsidRDefault="005A7DF2" w:rsidP="000C5DD2">
      <w:pPr>
        <w:pStyle w:val="PPVBody"/>
        <w:rPr>
          <w:b/>
          <w:highlight w:val="cyan"/>
        </w:rPr>
      </w:pPr>
      <w:r>
        <w:rPr>
          <w:b/>
          <w:highlight w:val="cyan"/>
        </w:rPr>
        <w:br w:type="page"/>
      </w: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D067BC" w:rsidRDefault="00D067BC"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996B00" w:rsidRDefault="00996B00" w:rsidP="000C5DD2">
      <w:pPr>
        <w:pStyle w:val="PPVBody"/>
      </w:pPr>
    </w:p>
    <w:p w:rsidR="00E765FC" w:rsidRPr="002A27E4" w:rsidRDefault="00E765FC" w:rsidP="000C5DD2">
      <w:pPr>
        <w:pStyle w:val="PPVBody"/>
        <w:rPr>
          <w:i/>
        </w:rPr>
      </w:pPr>
      <w:r w:rsidRPr="002A27E4">
        <w:rPr>
          <w:i/>
        </w:rPr>
        <w:t>Planning and Environment Act 1987</w:t>
      </w:r>
    </w:p>
    <w:p w:rsidR="00E765FC" w:rsidRPr="002A27E4" w:rsidRDefault="00C70AC5" w:rsidP="000C5DD2">
      <w:pPr>
        <w:pStyle w:val="PPVBody"/>
      </w:pPr>
      <w:r>
        <w:t>Report pursuant to section 151</w:t>
      </w:r>
      <w:r w:rsidR="00E765FC" w:rsidRPr="002A27E4">
        <w:t xml:space="preserve"> of the Act</w:t>
      </w:r>
    </w:p>
    <w:p w:rsidR="00E765FC" w:rsidRPr="002A27E4" w:rsidRDefault="00BE20D3" w:rsidP="000C5DD2">
      <w:pPr>
        <w:pStyle w:val="PPVBody"/>
      </w:pPr>
      <w:r>
        <w:rPr>
          <w:noProof/>
        </w:rPr>
        <w:fldChar w:fldCharType="begin"/>
      </w:r>
      <w:r>
        <w:rPr>
          <w:noProof/>
        </w:rPr>
        <w:instrText xml:space="preserve"> STYLEREF  "AAA Panel Name"  \* MERGEFORMAT </w:instrText>
      </w:r>
      <w:r>
        <w:rPr>
          <w:noProof/>
        </w:rPr>
        <w:fldChar w:fldCharType="separate"/>
      </w:r>
      <w:r w:rsidR="004B2609">
        <w:rPr>
          <w:noProof/>
        </w:rPr>
        <w:t>Fishermans Bend Planning Review Panel</w:t>
      </w:r>
      <w:r>
        <w:rPr>
          <w:noProof/>
        </w:rPr>
        <w:fldChar w:fldCharType="end"/>
      </w:r>
    </w:p>
    <w:p w:rsidR="00505E80" w:rsidRPr="002A27E4" w:rsidRDefault="00BE20D3" w:rsidP="000C5DD2">
      <w:pPr>
        <w:pStyle w:val="PPVBody"/>
      </w:pPr>
      <w:r>
        <w:rPr>
          <w:noProof/>
        </w:rPr>
        <w:fldChar w:fldCharType="begin"/>
      </w:r>
      <w:r>
        <w:rPr>
          <w:noProof/>
        </w:rPr>
        <w:instrText xml:space="preserve"> STYLEREF  "AA Common Name"  \* MERGEFORMAT </w:instrText>
      </w:r>
      <w:r>
        <w:rPr>
          <w:noProof/>
        </w:rPr>
        <w:fldChar w:fldCharType="separate"/>
      </w:r>
      <w:r w:rsidR="004B2609">
        <w:rPr>
          <w:noProof/>
        </w:rPr>
        <w:t>Lorimer Precinct – Report No. 2</w:t>
      </w:r>
      <w:r>
        <w:rPr>
          <w:noProof/>
        </w:rPr>
        <w:fldChar w:fldCharType="end"/>
      </w:r>
    </w:p>
    <w:p w:rsidR="00314E42" w:rsidRDefault="00BE20D3" w:rsidP="000C5DD2">
      <w:pPr>
        <w:pStyle w:val="PPVBody"/>
      </w:pPr>
      <w:r>
        <w:rPr>
          <w:noProof/>
        </w:rPr>
        <w:fldChar w:fldCharType="begin"/>
      </w:r>
      <w:r>
        <w:rPr>
          <w:noProof/>
        </w:rPr>
        <w:instrText xml:space="preserve"> STYLEREF  "AA Date"  \* MERGEFORMAT </w:instrText>
      </w:r>
      <w:r>
        <w:rPr>
          <w:noProof/>
        </w:rPr>
        <w:fldChar w:fldCharType="separate"/>
      </w:r>
      <w:r w:rsidR="004B2609">
        <w:rPr>
          <w:noProof/>
        </w:rPr>
        <w:t>19 July 2018</w:t>
      </w:r>
      <w:r>
        <w:rPr>
          <w:noProof/>
        </w:rPr>
        <w:fldChar w:fldCharType="end"/>
      </w:r>
    </w:p>
    <w:p w:rsidR="00DA01AE" w:rsidRDefault="00DA01AE" w:rsidP="00DA01AE">
      <w:pPr>
        <w:pStyle w:val="PPVBody"/>
        <w:rPr>
          <w:rFonts w:asciiTheme="minorHAnsi" w:hAnsiTheme="minorHAnsi"/>
        </w:rPr>
      </w:pPr>
    </w:p>
    <w:p w:rsidR="00DA01AE" w:rsidRDefault="00DA01AE" w:rsidP="00DA01AE">
      <w:pPr>
        <w:pStyle w:val="PPVBody"/>
        <w:tabs>
          <w:tab w:val="left" w:pos="4536"/>
        </w:tabs>
        <w:rPr>
          <w:rFonts w:asciiTheme="minorHAnsi" w:hAnsiTheme="minorHAnsi"/>
        </w:rPr>
      </w:pPr>
      <w:r>
        <w:rPr>
          <w:rFonts w:asciiTheme="minorHAnsi" w:hAnsiTheme="minorHAnsi"/>
          <w:noProof/>
        </w:rPr>
        <w:drawing>
          <wp:inline distT="0" distB="0" distL="0" distR="0">
            <wp:extent cx="1285875" cy="857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5875" cy="857250"/>
                    </a:xfrm>
                    <a:prstGeom prst="rect">
                      <a:avLst/>
                    </a:prstGeom>
                    <a:noFill/>
                    <a:ln>
                      <a:noFill/>
                    </a:ln>
                  </pic:spPr>
                </pic:pic>
              </a:graphicData>
            </a:graphic>
          </wp:inline>
        </w:drawing>
      </w:r>
      <w:r>
        <w:rPr>
          <w:rFonts w:asciiTheme="minorHAnsi" w:hAnsiTheme="minorHAnsi"/>
        </w:rPr>
        <w:tab/>
      </w:r>
      <w:r>
        <w:rPr>
          <w:rFonts w:asciiTheme="minorHAnsi" w:hAnsiTheme="minorHAnsi"/>
          <w:noProof/>
        </w:rPr>
        <w:drawing>
          <wp:inline distT="0" distB="0" distL="0" distR="0">
            <wp:extent cx="1783080" cy="55435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83080" cy="554355"/>
                    </a:xfrm>
                    <a:prstGeom prst="rect">
                      <a:avLst/>
                    </a:prstGeom>
                    <a:noFill/>
                    <a:ln>
                      <a:noFill/>
                    </a:ln>
                  </pic:spPr>
                </pic:pic>
              </a:graphicData>
            </a:graphic>
          </wp:inline>
        </w:drawing>
      </w:r>
    </w:p>
    <w:p w:rsidR="00DA01AE" w:rsidRDefault="00DA01AE" w:rsidP="00DA01AE">
      <w:pPr>
        <w:pStyle w:val="PPVBody"/>
        <w:tabs>
          <w:tab w:val="left" w:pos="4536"/>
        </w:tabs>
        <w:rPr>
          <w:rFonts w:asciiTheme="minorHAnsi" w:hAnsiTheme="minorHAnsi"/>
        </w:rPr>
      </w:pPr>
      <w:r>
        <w:rPr>
          <w:rFonts w:asciiTheme="minorHAnsi" w:hAnsiTheme="minorHAnsi"/>
        </w:rPr>
        <w:t>Kathy Mitchell, Chair</w:t>
      </w:r>
      <w:r>
        <w:rPr>
          <w:rFonts w:asciiTheme="minorHAnsi" w:hAnsiTheme="minorHAnsi"/>
        </w:rPr>
        <w:tab/>
        <w:t>Lester Townsend, Deputy Chair</w:t>
      </w:r>
    </w:p>
    <w:p w:rsidR="00DA01AE" w:rsidRDefault="00DA01AE" w:rsidP="00DA01AE">
      <w:pPr>
        <w:pStyle w:val="PPVBody"/>
        <w:tabs>
          <w:tab w:val="left" w:pos="4536"/>
        </w:tabs>
        <w:rPr>
          <w:rFonts w:asciiTheme="minorHAnsi" w:hAnsiTheme="minorHAnsi"/>
        </w:rPr>
      </w:pPr>
    </w:p>
    <w:p w:rsidR="00DA01AE" w:rsidRDefault="00DA01AE" w:rsidP="00DA01AE">
      <w:pPr>
        <w:pStyle w:val="PPVBody"/>
        <w:tabs>
          <w:tab w:val="left" w:pos="4536"/>
        </w:tabs>
        <w:rPr>
          <w:rFonts w:asciiTheme="minorHAnsi" w:hAnsiTheme="minorHAnsi"/>
        </w:rPr>
      </w:pPr>
      <w:r>
        <w:rPr>
          <w:rFonts w:asciiTheme="minorHAnsi" w:hAnsiTheme="minorHAnsi"/>
          <w:noProof/>
        </w:rPr>
        <w:drawing>
          <wp:inline distT="0" distB="0" distL="0" distR="0">
            <wp:extent cx="1468755" cy="58293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8755" cy="582930"/>
                    </a:xfrm>
                    <a:prstGeom prst="rect">
                      <a:avLst/>
                    </a:prstGeom>
                    <a:noFill/>
                    <a:ln>
                      <a:noFill/>
                    </a:ln>
                  </pic:spPr>
                </pic:pic>
              </a:graphicData>
            </a:graphic>
          </wp:inline>
        </w:drawing>
      </w:r>
      <w:r>
        <w:rPr>
          <w:rFonts w:asciiTheme="minorHAnsi" w:hAnsiTheme="minorHAnsi"/>
        </w:rPr>
        <w:tab/>
      </w:r>
      <w:r>
        <w:rPr>
          <w:rFonts w:asciiTheme="minorHAnsi" w:hAnsiTheme="minorHAnsi"/>
          <w:noProof/>
        </w:rPr>
        <w:drawing>
          <wp:inline distT="0" distB="0" distL="0" distR="0">
            <wp:extent cx="1771650" cy="5543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1650" cy="554355"/>
                    </a:xfrm>
                    <a:prstGeom prst="rect">
                      <a:avLst/>
                    </a:prstGeom>
                    <a:noFill/>
                    <a:ln>
                      <a:noFill/>
                    </a:ln>
                  </pic:spPr>
                </pic:pic>
              </a:graphicData>
            </a:graphic>
          </wp:inline>
        </w:drawing>
      </w:r>
    </w:p>
    <w:p w:rsidR="00DA01AE" w:rsidRDefault="00DA01AE" w:rsidP="00DA01AE">
      <w:pPr>
        <w:pStyle w:val="PPVBody"/>
        <w:tabs>
          <w:tab w:val="left" w:pos="4536"/>
        </w:tabs>
        <w:rPr>
          <w:rFonts w:asciiTheme="minorHAnsi" w:hAnsiTheme="minorHAnsi"/>
        </w:rPr>
      </w:pPr>
      <w:r>
        <w:rPr>
          <w:rFonts w:asciiTheme="minorHAnsi" w:hAnsiTheme="minorHAnsi"/>
        </w:rPr>
        <w:t>Sarah Carlisle, Member</w:t>
      </w:r>
      <w:r>
        <w:rPr>
          <w:rFonts w:asciiTheme="minorHAnsi" w:hAnsiTheme="minorHAnsi"/>
        </w:rPr>
        <w:tab/>
      </w:r>
      <w:r>
        <w:rPr>
          <w:rFonts w:asciiTheme="minorHAnsi" w:hAnsiTheme="minorHAnsi"/>
        </w:rPr>
        <w:tab/>
        <w:t>Rodger Eade, Member</w:t>
      </w:r>
    </w:p>
    <w:p w:rsidR="00DA01AE" w:rsidRDefault="00DA01AE" w:rsidP="00DA01AE">
      <w:pPr>
        <w:pStyle w:val="PPVBody"/>
        <w:rPr>
          <w:rFonts w:asciiTheme="minorHAnsi" w:hAnsiTheme="minorHAnsi"/>
        </w:rPr>
      </w:pPr>
    </w:p>
    <w:p w:rsidR="00DA01AE" w:rsidRDefault="00DA01AE" w:rsidP="00DA01AE">
      <w:pPr>
        <w:pStyle w:val="PPVBody"/>
        <w:rPr>
          <w:rFonts w:asciiTheme="minorHAnsi" w:hAnsiTheme="minorHAnsi"/>
        </w:rPr>
      </w:pPr>
      <w:r>
        <w:rPr>
          <w:rFonts w:asciiTheme="minorHAnsi" w:hAnsiTheme="minorHAnsi"/>
          <w:noProof/>
        </w:rPr>
        <w:drawing>
          <wp:inline distT="0" distB="0" distL="0" distR="0">
            <wp:extent cx="1645920" cy="525780"/>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525780"/>
                    </a:xfrm>
                    <a:prstGeom prst="rect">
                      <a:avLst/>
                    </a:prstGeom>
                    <a:noFill/>
                    <a:ln>
                      <a:noFill/>
                    </a:ln>
                  </pic:spPr>
                </pic:pic>
              </a:graphicData>
            </a:graphic>
          </wp:inline>
        </w:drawing>
      </w:r>
    </w:p>
    <w:p w:rsidR="00C70AC5" w:rsidRPr="00751390" w:rsidRDefault="00DA01AE" w:rsidP="00DA01AE">
      <w:pPr>
        <w:pStyle w:val="PPVBody"/>
        <w:tabs>
          <w:tab w:val="left" w:pos="4536"/>
        </w:tabs>
      </w:pPr>
      <w:r>
        <w:rPr>
          <w:rFonts w:asciiTheme="minorHAnsi" w:hAnsiTheme="minorHAnsi"/>
        </w:rPr>
        <w:t>Peter Edwards, Member</w:t>
      </w:r>
    </w:p>
    <w:p w:rsidR="00841E1C" w:rsidRPr="00C449DA" w:rsidRDefault="00841E1C" w:rsidP="00C449DA">
      <w:pPr>
        <w:pStyle w:val="NormalBlue"/>
        <w:tabs>
          <w:tab w:val="left" w:pos="4536"/>
        </w:tabs>
        <w:rPr>
          <w:highlight w:val="yellow"/>
        </w:rPr>
        <w:sectPr w:rsidR="00841E1C" w:rsidRPr="00C449DA" w:rsidSect="00454572">
          <w:footerReference w:type="default" r:id="rId21"/>
          <w:pgSz w:w="11906" w:h="16838"/>
          <w:pgMar w:top="1701" w:right="1134" w:bottom="1134" w:left="1134" w:header="720" w:footer="720" w:gutter="0"/>
          <w:cols w:space="720"/>
          <w:titlePg/>
          <w:docGrid w:linePitch="326"/>
        </w:sectPr>
      </w:pPr>
    </w:p>
    <w:p w:rsidR="00841E1C" w:rsidRPr="00681DCE" w:rsidRDefault="00841E1C" w:rsidP="009A41AF">
      <w:pPr>
        <w:pStyle w:val="PPVAppendixHeading2"/>
        <w:ind w:left="0" w:firstLine="0"/>
      </w:pPr>
      <w:bookmarkStart w:id="1" w:name="_Toc476631127"/>
      <w:bookmarkStart w:id="2" w:name="_Toc485028095"/>
      <w:bookmarkStart w:id="3" w:name="_Toc488830309"/>
      <w:bookmarkStart w:id="4" w:name="_Toc488830366"/>
      <w:bookmarkStart w:id="5" w:name="_Toc490647227"/>
      <w:bookmarkStart w:id="6" w:name="_Toc494792102"/>
      <w:bookmarkStart w:id="7" w:name="_Toc499098992"/>
      <w:r w:rsidRPr="00681DCE">
        <w:lastRenderedPageBreak/>
        <w:t>Contents</w:t>
      </w:r>
    </w:p>
    <w:bookmarkEnd w:id="1"/>
    <w:bookmarkEnd w:id="2"/>
    <w:bookmarkEnd w:id="3"/>
    <w:bookmarkEnd w:id="4"/>
    <w:bookmarkEnd w:id="5"/>
    <w:bookmarkEnd w:id="6"/>
    <w:bookmarkEnd w:id="7"/>
    <w:p w:rsidR="00841E1C" w:rsidRPr="005D5117" w:rsidRDefault="00841E1C" w:rsidP="00154B75">
      <w:pPr>
        <w:pStyle w:val="ZZPPVContentsPageNo"/>
        <w:spacing w:before="0"/>
        <w:rPr>
          <w:color w:val="auto"/>
        </w:rPr>
      </w:pPr>
      <w:r w:rsidRPr="00C449DA">
        <w:tab/>
      </w:r>
      <w:r w:rsidR="005D1F6F" w:rsidRPr="005D5117">
        <w:rPr>
          <w:color w:val="auto"/>
        </w:rPr>
        <w:t>Page</w:t>
      </w:r>
    </w:p>
    <w:p w:rsidR="00F41A0B" w:rsidRDefault="000E7757">
      <w:pPr>
        <w:pStyle w:val="TOC1"/>
        <w:rPr>
          <w:rFonts w:asciiTheme="minorHAnsi" w:eastAsiaTheme="minorEastAsia" w:hAnsiTheme="minorHAnsi" w:cstheme="minorBidi"/>
          <w:b w:val="0"/>
          <w:sz w:val="22"/>
          <w:szCs w:val="22"/>
        </w:rPr>
      </w:pPr>
      <w:r>
        <w:fldChar w:fldCharType="begin"/>
      </w:r>
      <w:r w:rsidR="00F236E4">
        <w:instrText xml:space="preserve"> TOC \t "Heading 1,1,Heading 2,2,PPV Exec Summary,1" </w:instrText>
      </w:r>
      <w:r>
        <w:fldChar w:fldCharType="separate"/>
      </w:r>
      <w:r w:rsidR="00F41A0B" w:rsidRPr="00CB675A">
        <w:rPr>
          <w:rFonts w:cs="Times New Roman"/>
          <w:color w:val="000000"/>
        </w:rPr>
        <w:t>1</w:t>
      </w:r>
      <w:r w:rsidR="00F41A0B">
        <w:rPr>
          <w:rFonts w:asciiTheme="minorHAnsi" w:eastAsiaTheme="minorEastAsia" w:hAnsiTheme="minorHAnsi" w:cstheme="minorBidi"/>
          <w:b w:val="0"/>
          <w:sz w:val="22"/>
          <w:szCs w:val="22"/>
        </w:rPr>
        <w:tab/>
      </w:r>
      <w:r w:rsidR="00F41A0B">
        <w:t>Strategic Overview</w:t>
      </w:r>
      <w:r w:rsidR="00F41A0B">
        <w:tab/>
      </w:r>
      <w:r w:rsidR="00F41A0B">
        <w:fldChar w:fldCharType="begin"/>
      </w:r>
      <w:r w:rsidR="00F41A0B">
        <w:instrText xml:space="preserve"> PAGEREF _Toc519853645 \h </w:instrText>
      </w:r>
      <w:r w:rsidR="00F41A0B">
        <w:fldChar w:fldCharType="separate"/>
      </w:r>
      <w:r w:rsidR="004B2609">
        <w:t>1</w:t>
      </w:r>
      <w:r w:rsidR="00F41A0B">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1.1</w:t>
      </w:r>
      <w:r>
        <w:rPr>
          <w:rFonts w:asciiTheme="minorHAnsi" w:eastAsiaTheme="minorEastAsia" w:hAnsiTheme="minorHAnsi" w:cstheme="minorBidi"/>
          <w:sz w:val="22"/>
          <w:szCs w:val="22"/>
        </w:rPr>
        <w:tab/>
      </w:r>
      <w:r>
        <w:t>Precinct context</w:t>
      </w:r>
      <w:r>
        <w:tab/>
      </w:r>
      <w:r>
        <w:fldChar w:fldCharType="begin"/>
      </w:r>
      <w:r>
        <w:instrText xml:space="preserve"> PAGEREF _Toc519853646 \h </w:instrText>
      </w:r>
      <w:r>
        <w:fldChar w:fldCharType="separate"/>
      </w:r>
      <w:r w:rsidR="004B2609">
        <w:t>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1.2</w:t>
      </w:r>
      <w:r>
        <w:rPr>
          <w:rFonts w:asciiTheme="minorHAnsi" w:eastAsiaTheme="minorEastAsia" w:hAnsiTheme="minorHAnsi" w:cstheme="minorBidi"/>
          <w:sz w:val="22"/>
          <w:szCs w:val="22"/>
        </w:rPr>
        <w:tab/>
      </w:r>
      <w:r>
        <w:t>Existing planning controls</w:t>
      </w:r>
      <w:r>
        <w:tab/>
      </w:r>
      <w:r>
        <w:fldChar w:fldCharType="begin"/>
      </w:r>
      <w:r>
        <w:instrText xml:space="preserve"> PAGEREF _Toc519853647 \h </w:instrText>
      </w:r>
      <w:r>
        <w:fldChar w:fldCharType="separate"/>
      </w:r>
      <w:r w:rsidR="004B2609">
        <w:t>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1.3</w:t>
      </w:r>
      <w:r>
        <w:rPr>
          <w:rFonts w:asciiTheme="minorHAnsi" w:eastAsiaTheme="minorEastAsia" w:hAnsiTheme="minorHAnsi" w:cstheme="minorBidi"/>
          <w:sz w:val="22"/>
          <w:szCs w:val="22"/>
        </w:rPr>
        <w:tab/>
      </w:r>
      <w:r>
        <w:t>Planning permit application history</w:t>
      </w:r>
      <w:r>
        <w:tab/>
      </w:r>
      <w:r>
        <w:fldChar w:fldCharType="begin"/>
      </w:r>
      <w:r>
        <w:instrText xml:space="preserve"> PAGEREF _Toc519853648 \h </w:instrText>
      </w:r>
      <w:r>
        <w:fldChar w:fldCharType="separate"/>
      </w:r>
      <w:r w:rsidR="004B2609">
        <w:t>2</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1.4</w:t>
      </w:r>
      <w:r>
        <w:rPr>
          <w:rFonts w:asciiTheme="minorHAnsi" w:eastAsiaTheme="minorEastAsia" w:hAnsiTheme="minorHAnsi" w:cstheme="minorBidi"/>
          <w:sz w:val="22"/>
          <w:szCs w:val="22"/>
        </w:rPr>
        <w:tab/>
      </w:r>
      <w:r>
        <w:t>Hearing process</w:t>
      </w:r>
      <w:r>
        <w:tab/>
      </w:r>
      <w:r>
        <w:fldChar w:fldCharType="begin"/>
      </w:r>
      <w:r>
        <w:instrText xml:space="preserve"> PAGEREF _Toc519853649 \h </w:instrText>
      </w:r>
      <w:r>
        <w:fldChar w:fldCharType="separate"/>
      </w:r>
      <w:r w:rsidR="004B2609">
        <w:t>3</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2</w:t>
      </w:r>
      <w:r>
        <w:rPr>
          <w:rFonts w:asciiTheme="minorHAnsi" w:eastAsiaTheme="minorEastAsia" w:hAnsiTheme="minorHAnsi" w:cstheme="minorBidi"/>
          <w:b w:val="0"/>
          <w:sz w:val="22"/>
          <w:szCs w:val="22"/>
        </w:rPr>
        <w:tab/>
      </w:r>
      <w:r>
        <w:t>Vision and Framework</w:t>
      </w:r>
      <w:r>
        <w:tab/>
      </w:r>
      <w:r>
        <w:fldChar w:fldCharType="begin"/>
      </w:r>
      <w:r>
        <w:instrText xml:space="preserve"> PAGEREF _Toc519853650 \h </w:instrText>
      </w:r>
      <w:r>
        <w:fldChar w:fldCharType="separate"/>
      </w:r>
      <w:r w:rsidR="004B2609">
        <w:t>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2.1</w:t>
      </w:r>
      <w:r>
        <w:rPr>
          <w:rFonts w:asciiTheme="minorHAnsi" w:eastAsiaTheme="minorEastAsia" w:hAnsiTheme="minorHAnsi" w:cstheme="minorBidi"/>
          <w:sz w:val="22"/>
          <w:szCs w:val="22"/>
        </w:rPr>
        <w:tab/>
      </w:r>
      <w:r>
        <w:t>Lorimer Vision</w:t>
      </w:r>
      <w:r>
        <w:tab/>
      </w:r>
      <w:r>
        <w:fldChar w:fldCharType="begin"/>
      </w:r>
      <w:r>
        <w:instrText xml:space="preserve"> PAGEREF _Toc519853651 \h </w:instrText>
      </w:r>
      <w:r>
        <w:fldChar w:fldCharType="separate"/>
      </w:r>
      <w:r w:rsidR="004B2609">
        <w:t>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2.2</w:t>
      </w:r>
      <w:r>
        <w:rPr>
          <w:rFonts w:asciiTheme="minorHAnsi" w:eastAsiaTheme="minorEastAsia" w:hAnsiTheme="minorHAnsi" w:cstheme="minorBidi"/>
          <w:sz w:val="22"/>
          <w:szCs w:val="22"/>
        </w:rPr>
        <w:tab/>
      </w:r>
      <w:r>
        <w:t>Proposed urban structure</w:t>
      </w:r>
      <w:r>
        <w:tab/>
      </w:r>
      <w:r>
        <w:fldChar w:fldCharType="begin"/>
      </w:r>
      <w:r>
        <w:instrText xml:space="preserve"> PAGEREF _Toc519853652 \h </w:instrText>
      </w:r>
      <w:r>
        <w:fldChar w:fldCharType="separate"/>
      </w:r>
      <w:r w:rsidR="004B2609">
        <w:t>5</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2.3</w:t>
      </w:r>
      <w:r>
        <w:rPr>
          <w:rFonts w:asciiTheme="minorHAnsi" w:eastAsiaTheme="minorEastAsia" w:hAnsiTheme="minorHAnsi" w:cstheme="minorBidi"/>
          <w:sz w:val="22"/>
          <w:szCs w:val="22"/>
        </w:rPr>
        <w:tab/>
      </w:r>
      <w:r>
        <w:t>Proposed built form</w:t>
      </w:r>
      <w:r>
        <w:tab/>
      </w:r>
      <w:r>
        <w:fldChar w:fldCharType="begin"/>
      </w:r>
      <w:r>
        <w:instrText xml:space="preserve"> PAGEREF _Toc519853653 \h </w:instrText>
      </w:r>
      <w:r>
        <w:fldChar w:fldCharType="separate"/>
      </w:r>
      <w:r w:rsidR="004B2609">
        <w:t>6</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2.4</w:t>
      </w:r>
      <w:r>
        <w:rPr>
          <w:rFonts w:asciiTheme="minorHAnsi" w:eastAsiaTheme="minorEastAsia" w:hAnsiTheme="minorHAnsi" w:cstheme="minorBidi"/>
          <w:sz w:val="22"/>
          <w:szCs w:val="22"/>
        </w:rPr>
        <w:tab/>
      </w:r>
      <w:r>
        <w:t>Key issues</w:t>
      </w:r>
      <w:r>
        <w:tab/>
      </w:r>
      <w:r>
        <w:fldChar w:fldCharType="begin"/>
      </w:r>
      <w:r>
        <w:instrText xml:space="preserve"> PAGEREF _Toc519853654 \h </w:instrText>
      </w:r>
      <w:r>
        <w:fldChar w:fldCharType="separate"/>
      </w:r>
      <w:r w:rsidR="004B2609">
        <w:t>6</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3</w:t>
      </w:r>
      <w:r>
        <w:rPr>
          <w:rFonts w:asciiTheme="minorHAnsi" w:eastAsiaTheme="minorEastAsia" w:hAnsiTheme="minorHAnsi" w:cstheme="minorBidi"/>
          <w:b w:val="0"/>
          <w:sz w:val="22"/>
          <w:szCs w:val="22"/>
        </w:rPr>
        <w:tab/>
      </w:r>
      <w:r>
        <w:t>Urban structure and built form</w:t>
      </w:r>
      <w:r>
        <w:tab/>
      </w:r>
      <w:r>
        <w:fldChar w:fldCharType="begin"/>
      </w:r>
      <w:r>
        <w:instrText xml:space="preserve"> PAGEREF _Toc519853655 \h </w:instrText>
      </w:r>
      <w:r>
        <w:fldChar w:fldCharType="separate"/>
      </w:r>
      <w:r w:rsidR="004B2609">
        <w:t>8</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3.1</w:t>
      </w:r>
      <w:r>
        <w:rPr>
          <w:rFonts w:asciiTheme="minorHAnsi" w:eastAsiaTheme="minorEastAsia" w:hAnsiTheme="minorHAnsi" w:cstheme="minorBidi"/>
          <w:sz w:val="22"/>
          <w:szCs w:val="22"/>
        </w:rPr>
        <w:tab/>
      </w:r>
      <w:r>
        <w:t>Context</w:t>
      </w:r>
      <w:r>
        <w:tab/>
      </w:r>
      <w:r>
        <w:fldChar w:fldCharType="begin"/>
      </w:r>
      <w:r>
        <w:instrText xml:space="preserve"> PAGEREF _Toc519853656 \h </w:instrText>
      </w:r>
      <w:r>
        <w:fldChar w:fldCharType="separate"/>
      </w:r>
      <w:r w:rsidR="004B2609">
        <w:t>8</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3.2</w:t>
      </w:r>
      <w:r>
        <w:rPr>
          <w:rFonts w:asciiTheme="minorHAnsi" w:eastAsiaTheme="minorEastAsia" w:hAnsiTheme="minorHAnsi" w:cstheme="minorBidi"/>
          <w:sz w:val="22"/>
          <w:szCs w:val="22"/>
        </w:rPr>
        <w:tab/>
      </w:r>
      <w:r>
        <w:t>General urban structure</w:t>
      </w:r>
      <w:r>
        <w:tab/>
      </w:r>
      <w:r>
        <w:fldChar w:fldCharType="begin"/>
      </w:r>
      <w:r>
        <w:instrText xml:space="preserve"> PAGEREF _Toc519853657 \h </w:instrText>
      </w:r>
      <w:r>
        <w:fldChar w:fldCharType="separate"/>
      </w:r>
      <w:r w:rsidR="004B2609">
        <w:t>11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3.3</w:t>
      </w:r>
      <w:r>
        <w:rPr>
          <w:rFonts w:asciiTheme="minorHAnsi" w:eastAsiaTheme="minorEastAsia" w:hAnsiTheme="minorHAnsi" w:cstheme="minorBidi"/>
          <w:sz w:val="22"/>
          <w:szCs w:val="22"/>
        </w:rPr>
        <w:tab/>
      </w:r>
      <w:r>
        <w:t>Proposed density</w:t>
      </w:r>
      <w:r>
        <w:tab/>
      </w:r>
      <w:r>
        <w:fldChar w:fldCharType="begin"/>
      </w:r>
      <w:r>
        <w:instrText xml:space="preserve"> PAGEREF _Toc519853658 \h </w:instrText>
      </w:r>
      <w:r>
        <w:fldChar w:fldCharType="separate"/>
      </w:r>
      <w:r w:rsidR="004B2609">
        <w:t>13</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3.4</w:t>
      </w:r>
      <w:r>
        <w:rPr>
          <w:rFonts w:asciiTheme="minorHAnsi" w:eastAsiaTheme="minorEastAsia" w:hAnsiTheme="minorHAnsi" w:cstheme="minorBidi"/>
          <w:sz w:val="22"/>
          <w:szCs w:val="22"/>
        </w:rPr>
        <w:tab/>
      </w:r>
      <w:r>
        <w:t>Achieving a varied building typology</w:t>
      </w:r>
      <w:r>
        <w:tab/>
      </w:r>
      <w:r>
        <w:fldChar w:fldCharType="begin"/>
      </w:r>
      <w:r>
        <w:instrText xml:space="preserve"> PAGEREF _Toc519853659 \h </w:instrText>
      </w:r>
      <w:r>
        <w:fldChar w:fldCharType="separate"/>
      </w:r>
      <w:r w:rsidR="004B2609">
        <w:t>14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3.5</w:t>
      </w:r>
      <w:r>
        <w:rPr>
          <w:rFonts w:asciiTheme="minorHAnsi" w:eastAsiaTheme="minorEastAsia" w:hAnsiTheme="minorHAnsi" w:cstheme="minorBidi"/>
          <w:sz w:val="22"/>
          <w:szCs w:val="22"/>
        </w:rPr>
        <w:tab/>
      </w:r>
      <w:r>
        <w:t>Building heights</w:t>
      </w:r>
      <w:r>
        <w:tab/>
      </w:r>
      <w:r>
        <w:fldChar w:fldCharType="begin"/>
      </w:r>
      <w:r>
        <w:instrText xml:space="preserve"> PAGEREF _Toc519853660 \h </w:instrText>
      </w:r>
      <w:r>
        <w:fldChar w:fldCharType="separate"/>
      </w:r>
      <w:r w:rsidR="004B2609">
        <w:t>15</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3.6</w:t>
      </w:r>
      <w:r>
        <w:rPr>
          <w:rFonts w:asciiTheme="minorHAnsi" w:eastAsiaTheme="minorEastAsia" w:hAnsiTheme="minorHAnsi" w:cstheme="minorBidi"/>
          <w:sz w:val="22"/>
          <w:szCs w:val="22"/>
        </w:rPr>
        <w:tab/>
      </w:r>
      <w:r>
        <w:t>Street wall heights</w:t>
      </w:r>
      <w:r>
        <w:tab/>
      </w:r>
      <w:r>
        <w:fldChar w:fldCharType="begin"/>
      </w:r>
      <w:r>
        <w:instrText xml:space="preserve"> PAGEREF _Toc519853661 \h </w:instrText>
      </w:r>
      <w:r>
        <w:fldChar w:fldCharType="separate"/>
      </w:r>
      <w:r w:rsidR="004B2609">
        <w:t>16</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3.7</w:t>
      </w:r>
      <w:r>
        <w:rPr>
          <w:rFonts w:asciiTheme="minorHAnsi" w:eastAsiaTheme="minorEastAsia" w:hAnsiTheme="minorHAnsi" w:cstheme="minorBidi"/>
          <w:sz w:val="22"/>
          <w:szCs w:val="22"/>
        </w:rPr>
        <w:tab/>
      </w:r>
      <w:r>
        <w:t>Active frontages</w:t>
      </w:r>
      <w:r>
        <w:tab/>
      </w:r>
      <w:r>
        <w:fldChar w:fldCharType="begin"/>
      </w:r>
      <w:r>
        <w:instrText xml:space="preserve"> PAGEREF _Toc519853662 \h </w:instrText>
      </w:r>
      <w:r>
        <w:fldChar w:fldCharType="separate"/>
      </w:r>
      <w:r w:rsidR="004B2609">
        <w:t>19</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3.8</w:t>
      </w:r>
      <w:r>
        <w:rPr>
          <w:rFonts w:asciiTheme="minorHAnsi" w:eastAsiaTheme="minorEastAsia" w:hAnsiTheme="minorHAnsi" w:cstheme="minorBidi"/>
          <w:sz w:val="22"/>
          <w:szCs w:val="22"/>
        </w:rPr>
        <w:tab/>
      </w:r>
      <w:r>
        <w:t>Findings and recommendations</w:t>
      </w:r>
      <w:r>
        <w:tab/>
      </w:r>
      <w:r>
        <w:fldChar w:fldCharType="begin"/>
      </w:r>
      <w:r>
        <w:instrText xml:space="preserve"> PAGEREF _Toc519853663 \h </w:instrText>
      </w:r>
      <w:r>
        <w:fldChar w:fldCharType="separate"/>
      </w:r>
      <w:r w:rsidR="004B2609">
        <w:t>19</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4</w:t>
      </w:r>
      <w:r>
        <w:rPr>
          <w:rFonts w:asciiTheme="minorHAnsi" w:eastAsiaTheme="minorEastAsia" w:hAnsiTheme="minorHAnsi" w:cstheme="minorBidi"/>
          <w:b w:val="0"/>
          <w:sz w:val="22"/>
          <w:szCs w:val="22"/>
        </w:rPr>
        <w:tab/>
      </w:r>
      <w:r>
        <w:t>Concrete batching plants</w:t>
      </w:r>
      <w:r>
        <w:tab/>
      </w:r>
      <w:r>
        <w:fldChar w:fldCharType="begin"/>
      </w:r>
      <w:r>
        <w:instrText xml:space="preserve"> PAGEREF _Toc519853664 \h </w:instrText>
      </w:r>
      <w:r>
        <w:fldChar w:fldCharType="separate"/>
      </w:r>
      <w:r w:rsidR="004B2609">
        <w:t>21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4.1</w:t>
      </w:r>
      <w:r>
        <w:rPr>
          <w:rFonts w:asciiTheme="minorHAnsi" w:eastAsiaTheme="minorEastAsia" w:hAnsiTheme="minorHAnsi" w:cstheme="minorBidi"/>
          <w:sz w:val="22"/>
          <w:szCs w:val="22"/>
        </w:rPr>
        <w:tab/>
      </w:r>
      <w:r>
        <w:t>Context</w:t>
      </w:r>
      <w:r>
        <w:tab/>
      </w:r>
      <w:r>
        <w:fldChar w:fldCharType="begin"/>
      </w:r>
      <w:r>
        <w:instrText xml:space="preserve"> PAGEREF _Toc519853665 \h </w:instrText>
      </w:r>
      <w:r>
        <w:fldChar w:fldCharType="separate"/>
      </w:r>
      <w:r w:rsidR="004B2609">
        <w:t>21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4.2</w:t>
      </w:r>
      <w:r>
        <w:rPr>
          <w:rFonts w:asciiTheme="minorHAnsi" w:eastAsiaTheme="minorEastAsia" w:hAnsiTheme="minorHAnsi" w:cstheme="minorBidi"/>
          <w:sz w:val="22"/>
          <w:szCs w:val="22"/>
        </w:rPr>
        <w:tab/>
      </w:r>
      <w:r>
        <w:t>Recognition and protection of the concrete batching plants</w:t>
      </w:r>
      <w:r>
        <w:tab/>
      </w:r>
      <w:r>
        <w:fldChar w:fldCharType="begin"/>
      </w:r>
      <w:r>
        <w:instrText xml:space="preserve"> PAGEREF _Toc519853666 \h </w:instrText>
      </w:r>
      <w:r>
        <w:fldChar w:fldCharType="separate"/>
      </w:r>
      <w:r w:rsidR="004B2609">
        <w:t>21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4.3</w:t>
      </w:r>
      <w:r>
        <w:rPr>
          <w:rFonts w:asciiTheme="minorHAnsi" w:eastAsiaTheme="minorEastAsia" w:hAnsiTheme="minorHAnsi" w:cstheme="minorBidi"/>
          <w:sz w:val="22"/>
          <w:szCs w:val="22"/>
        </w:rPr>
        <w:tab/>
      </w:r>
      <w:r>
        <w:t>Transitioning the concrete batching plants out of Lorimer</w:t>
      </w:r>
      <w:r>
        <w:tab/>
      </w:r>
      <w:r>
        <w:fldChar w:fldCharType="begin"/>
      </w:r>
      <w:r>
        <w:instrText xml:space="preserve"> PAGEREF _Toc519853667 \h </w:instrText>
      </w:r>
      <w:r>
        <w:fldChar w:fldCharType="separate"/>
      </w:r>
      <w:r w:rsidR="004B2609">
        <w:t>23</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4.4</w:t>
      </w:r>
      <w:r>
        <w:rPr>
          <w:rFonts w:asciiTheme="minorHAnsi" w:eastAsiaTheme="minorEastAsia" w:hAnsiTheme="minorHAnsi" w:cstheme="minorBidi"/>
          <w:sz w:val="22"/>
          <w:szCs w:val="22"/>
        </w:rPr>
        <w:tab/>
      </w:r>
      <w:r>
        <w:t>Access arrangements</w:t>
      </w:r>
      <w:r>
        <w:tab/>
      </w:r>
      <w:r>
        <w:fldChar w:fldCharType="begin"/>
      </w:r>
      <w:r>
        <w:instrText xml:space="preserve"> PAGEREF _Toc519853668 \h </w:instrText>
      </w:r>
      <w:r>
        <w:fldChar w:fldCharType="separate"/>
      </w:r>
      <w:r w:rsidR="004B2609">
        <w:t>24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4.5</w:t>
      </w:r>
      <w:r>
        <w:rPr>
          <w:rFonts w:asciiTheme="minorHAnsi" w:eastAsiaTheme="minorEastAsia" w:hAnsiTheme="minorHAnsi" w:cstheme="minorBidi"/>
          <w:sz w:val="22"/>
          <w:szCs w:val="22"/>
        </w:rPr>
        <w:tab/>
      </w:r>
      <w:r>
        <w:t>Findings and recommendations</w:t>
      </w:r>
      <w:r>
        <w:tab/>
      </w:r>
      <w:r>
        <w:fldChar w:fldCharType="begin"/>
      </w:r>
      <w:r>
        <w:instrText xml:space="preserve"> PAGEREF _Toc519853669 \h </w:instrText>
      </w:r>
      <w:r>
        <w:fldChar w:fldCharType="separate"/>
      </w:r>
      <w:r w:rsidR="004B2609">
        <w:t>25</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5</w:t>
      </w:r>
      <w:r>
        <w:rPr>
          <w:rFonts w:asciiTheme="minorHAnsi" w:eastAsiaTheme="minorEastAsia" w:hAnsiTheme="minorHAnsi" w:cstheme="minorBidi"/>
          <w:b w:val="0"/>
          <w:sz w:val="22"/>
          <w:szCs w:val="22"/>
        </w:rPr>
        <w:tab/>
      </w:r>
      <w:r>
        <w:t>Location of open space</w:t>
      </w:r>
      <w:r>
        <w:tab/>
      </w:r>
      <w:r>
        <w:fldChar w:fldCharType="begin"/>
      </w:r>
      <w:r>
        <w:instrText xml:space="preserve"> PAGEREF _Toc519853670 \h </w:instrText>
      </w:r>
      <w:r>
        <w:fldChar w:fldCharType="separate"/>
      </w:r>
      <w:r w:rsidR="004B2609">
        <w:t>27</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5.1</w:t>
      </w:r>
      <w:r>
        <w:rPr>
          <w:rFonts w:asciiTheme="minorHAnsi" w:eastAsiaTheme="minorEastAsia" w:hAnsiTheme="minorHAnsi" w:cstheme="minorBidi"/>
          <w:sz w:val="22"/>
          <w:szCs w:val="22"/>
        </w:rPr>
        <w:tab/>
      </w:r>
      <w:r>
        <w:t>Context</w:t>
      </w:r>
      <w:r>
        <w:tab/>
      </w:r>
      <w:r>
        <w:fldChar w:fldCharType="begin"/>
      </w:r>
      <w:r>
        <w:instrText xml:space="preserve"> PAGEREF _Toc519853671 \h </w:instrText>
      </w:r>
      <w:r>
        <w:fldChar w:fldCharType="separate"/>
      </w:r>
      <w:r w:rsidR="004B2609">
        <w:t>27</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5.2</w:t>
      </w:r>
      <w:r>
        <w:rPr>
          <w:rFonts w:asciiTheme="minorHAnsi" w:eastAsiaTheme="minorEastAsia" w:hAnsiTheme="minorHAnsi" w:cstheme="minorBidi"/>
          <w:sz w:val="22"/>
          <w:szCs w:val="22"/>
        </w:rPr>
        <w:tab/>
      </w:r>
      <w:r>
        <w:t>Submissions and evidence</w:t>
      </w:r>
      <w:r>
        <w:tab/>
      </w:r>
      <w:r>
        <w:fldChar w:fldCharType="begin"/>
      </w:r>
      <w:r>
        <w:instrText xml:space="preserve"> PAGEREF _Toc519853672 \h </w:instrText>
      </w:r>
      <w:r>
        <w:fldChar w:fldCharType="separate"/>
      </w:r>
      <w:r w:rsidR="004B2609">
        <w:t>27</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5.3</w:t>
      </w:r>
      <w:r>
        <w:rPr>
          <w:rFonts w:asciiTheme="minorHAnsi" w:eastAsiaTheme="minorEastAsia" w:hAnsiTheme="minorHAnsi" w:cstheme="minorBidi"/>
          <w:sz w:val="22"/>
          <w:szCs w:val="22"/>
        </w:rPr>
        <w:tab/>
      </w:r>
      <w:r>
        <w:t>Discussion</w:t>
      </w:r>
      <w:r>
        <w:tab/>
      </w:r>
      <w:r>
        <w:fldChar w:fldCharType="begin"/>
      </w:r>
      <w:r>
        <w:instrText xml:space="preserve"> PAGEREF _Toc519853673 \h </w:instrText>
      </w:r>
      <w:r>
        <w:fldChar w:fldCharType="separate"/>
      </w:r>
      <w:r w:rsidR="004B2609">
        <w:t>29</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5.4</w:t>
      </w:r>
      <w:r>
        <w:rPr>
          <w:rFonts w:asciiTheme="minorHAnsi" w:eastAsiaTheme="minorEastAsia" w:hAnsiTheme="minorHAnsi" w:cstheme="minorBidi"/>
          <w:sz w:val="22"/>
          <w:szCs w:val="22"/>
        </w:rPr>
        <w:tab/>
      </w:r>
      <w:r>
        <w:t>Findings and recommendations</w:t>
      </w:r>
      <w:r>
        <w:tab/>
      </w:r>
      <w:r>
        <w:fldChar w:fldCharType="begin"/>
      </w:r>
      <w:r>
        <w:instrText xml:space="preserve"> PAGEREF _Toc519853674 \h </w:instrText>
      </w:r>
      <w:r>
        <w:fldChar w:fldCharType="separate"/>
      </w:r>
      <w:r w:rsidR="004B2609">
        <w:t>30</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6</w:t>
      </w:r>
      <w:r>
        <w:rPr>
          <w:rFonts w:asciiTheme="minorHAnsi" w:eastAsiaTheme="minorEastAsia" w:hAnsiTheme="minorHAnsi" w:cstheme="minorBidi"/>
          <w:b w:val="0"/>
          <w:sz w:val="22"/>
          <w:szCs w:val="22"/>
        </w:rPr>
        <w:tab/>
      </w:r>
      <w:r>
        <w:t>Location of community hubs</w:t>
      </w:r>
      <w:r>
        <w:tab/>
      </w:r>
      <w:r>
        <w:fldChar w:fldCharType="begin"/>
      </w:r>
      <w:r>
        <w:instrText xml:space="preserve"> PAGEREF _Toc519853675 \h </w:instrText>
      </w:r>
      <w:r>
        <w:fldChar w:fldCharType="separate"/>
      </w:r>
      <w:r w:rsidR="004B2609">
        <w:t>32</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6.1</w:t>
      </w:r>
      <w:r>
        <w:rPr>
          <w:rFonts w:asciiTheme="minorHAnsi" w:eastAsiaTheme="minorEastAsia" w:hAnsiTheme="minorHAnsi" w:cstheme="minorBidi"/>
          <w:sz w:val="22"/>
          <w:szCs w:val="22"/>
        </w:rPr>
        <w:tab/>
      </w:r>
      <w:r>
        <w:t>Context</w:t>
      </w:r>
      <w:r>
        <w:tab/>
      </w:r>
      <w:r>
        <w:fldChar w:fldCharType="begin"/>
      </w:r>
      <w:r>
        <w:instrText xml:space="preserve"> PAGEREF _Toc519853676 \h </w:instrText>
      </w:r>
      <w:r>
        <w:fldChar w:fldCharType="separate"/>
      </w:r>
      <w:r w:rsidR="004B2609">
        <w:t>32</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6.2</w:t>
      </w:r>
      <w:r>
        <w:rPr>
          <w:rFonts w:asciiTheme="minorHAnsi" w:eastAsiaTheme="minorEastAsia" w:hAnsiTheme="minorHAnsi" w:cstheme="minorBidi"/>
          <w:sz w:val="22"/>
          <w:szCs w:val="22"/>
        </w:rPr>
        <w:tab/>
      </w:r>
      <w:r>
        <w:t>Submissions and evidence</w:t>
      </w:r>
      <w:r>
        <w:tab/>
      </w:r>
      <w:r>
        <w:fldChar w:fldCharType="begin"/>
      </w:r>
      <w:r>
        <w:instrText xml:space="preserve"> PAGEREF _Toc519853677 \h </w:instrText>
      </w:r>
      <w:r>
        <w:fldChar w:fldCharType="separate"/>
      </w:r>
      <w:r w:rsidR="004B2609">
        <w:t>32</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6.3</w:t>
      </w:r>
      <w:r>
        <w:rPr>
          <w:rFonts w:asciiTheme="minorHAnsi" w:eastAsiaTheme="minorEastAsia" w:hAnsiTheme="minorHAnsi" w:cstheme="minorBidi"/>
          <w:sz w:val="22"/>
          <w:szCs w:val="22"/>
        </w:rPr>
        <w:tab/>
      </w:r>
      <w:r>
        <w:t>Discussion</w:t>
      </w:r>
      <w:r>
        <w:tab/>
      </w:r>
      <w:r>
        <w:fldChar w:fldCharType="begin"/>
      </w:r>
      <w:r>
        <w:instrText xml:space="preserve"> PAGEREF _Toc519853678 \h </w:instrText>
      </w:r>
      <w:r>
        <w:fldChar w:fldCharType="separate"/>
      </w:r>
      <w:r w:rsidR="004B2609">
        <w:t>33</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6.4</w:t>
      </w:r>
      <w:r>
        <w:rPr>
          <w:rFonts w:asciiTheme="minorHAnsi" w:eastAsiaTheme="minorEastAsia" w:hAnsiTheme="minorHAnsi" w:cstheme="minorBidi"/>
          <w:sz w:val="22"/>
          <w:szCs w:val="22"/>
        </w:rPr>
        <w:tab/>
      </w:r>
      <w:r>
        <w:t>Recommendations</w:t>
      </w:r>
      <w:r>
        <w:tab/>
      </w:r>
      <w:r>
        <w:fldChar w:fldCharType="begin"/>
      </w:r>
      <w:r>
        <w:instrText xml:space="preserve"> PAGEREF _Toc519853679 \h </w:instrText>
      </w:r>
      <w:r>
        <w:fldChar w:fldCharType="separate"/>
      </w:r>
      <w:r w:rsidR="004B2609">
        <w:t>33</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7</w:t>
      </w:r>
      <w:r>
        <w:rPr>
          <w:rFonts w:asciiTheme="minorHAnsi" w:eastAsiaTheme="minorEastAsia" w:hAnsiTheme="minorHAnsi" w:cstheme="minorBidi"/>
          <w:b w:val="0"/>
          <w:sz w:val="22"/>
          <w:szCs w:val="22"/>
        </w:rPr>
        <w:tab/>
      </w:r>
      <w:r>
        <w:t>Roads and transport infrastructure</w:t>
      </w:r>
      <w:r>
        <w:tab/>
      </w:r>
      <w:r>
        <w:fldChar w:fldCharType="begin"/>
      </w:r>
      <w:r>
        <w:instrText xml:space="preserve"> PAGEREF _Toc519853680 \h </w:instrText>
      </w:r>
      <w:r>
        <w:fldChar w:fldCharType="separate"/>
      </w:r>
      <w:r w:rsidR="004B2609">
        <w:t>34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7.1</w:t>
      </w:r>
      <w:r>
        <w:rPr>
          <w:rFonts w:asciiTheme="minorHAnsi" w:eastAsiaTheme="minorEastAsia" w:hAnsiTheme="minorHAnsi" w:cstheme="minorBidi"/>
          <w:sz w:val="22"/>
          <w:szCs w:val="22"/>
        </w:rPr>
        <w:tab/>
      </w:r>
      <w:r>
        <w:t>Context</w:t>
      </w:r>
      <w:r>
        <w:tab/>
      </w:r>
      <w:r>
        <w:fldChar w:fldCharType="begin"/>
      </w:r>
      <w:r>
        <w:instrText xml:space="preserve"> PAGEREF _Toc519853681 \h </w:instrText>
      </w:r>
      <w:r>
        <w:fldChar w:fldCharType="separate"/>
      </w:r>
      <w:r w:rsidR="004B2609">
        <w:t>34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lastRenderedPageBreak/>
        <w:t>7.2</w:t>
      </w:r>
      <w:r>
        <w:rPr>
          <w:rFonts w:asciiTheme="minorHAnsi" w:eastAsiaTheme="minorEastAsia" w:hAnsiTheme="minorHAnsi" w:cstheme="minorBidi"/>
          <w:sz w:val="22"/>
          <w:szCs w:val="22"/>
        </w:rPr>
        <w:tab/>
      </w:r>
      <w:r>
        <w:t>Road network and hierarchy</w:t>
      </w:r>
      <w:r>
        <w:tab/>
      </w:r>
      <w:r>
        <w:fldChar w:fldCharType="begin"/>
      </w:r>
      <w:r>
        <w:instrText xml:space="preserve"> PAGEREF _Toc519853682 \h </w:instrText>
      </w:r>
      <w:r>
        <w:fldChar w:fldCharType="separate"/>
      </w:r>
      <w:r w:rsidR="004B2609">
        <w:t>34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7.3</w:t>
      </w:r>
      <w:r>
        <w:rPr>
          <w:rFonts w:asciiTheme="minorHAnsi" w:eastAsiaTheme="minorEastAsia" w:hAnsiTheme="minorHAnsi" w:cstheme="minorBidi"/>
          <w:sz w:val="22"/>
          <w:szCs w:val="22"/>
        </w:rPr>
        <w:tab/>
      </w:r>
      <w:r>
        <w:t>Service road adjacent to the Freeway</w:t>
      </w:r>
      <w:r>
        <w:tab/>
      </w:r>
      <w:r>
        <w:fldChar w:fldCharType="begin"/>
      </w:r>
      <w:r>
        <w:instrText xml:space="preserve"> PAGEREF _Toc519853683 \h </w:instrText>
      </w:r>
      <w:r>
        <w:fldChar w:fldCharType="separate"/>
      </w:r>
      <w:r w:rsidR="004B2609">
        <w:t>37</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7.4</w:t>
      </w:r>
      <w:r>
        <w:rPr>
          <w:rFonts w:asciiTheme="minorHAnsi" w:eastAsiaTheme="minorEastAsia" w:hAnsiTheme="minorHAnsi" w:cstheme="minorBidi"/>
          <w:sz w:val="22"/>
          <w:szCs w:val="22"/>
        </w:rPr>
        <w:tab/>
      </w:r>
      <w:r>
        <w:t>Site access and laneways</w:t>
      </w:r>
      <w:r>
        <w:tab/>
      </w:r>
      <w:r>
        <w:fldChar w:fldCharType="begin"/>
      </w:r>
      <w:r>
        <w:instrText xml:space="preserve"> PAGEREF _Toc519853684 \h </w:instrText>
      </w:r>
      <w:r>
        <w:fldChar w:fldCharType="separate"/>
      </w:r>
      <w:r w:rsidR="004B2609">
        <w:t>39</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7.5</w:t>
      </w:r>
      <w:r>
        <w:rPr>
          <w:rFonts w:asciiTheme="minorHAnsi" w:eastAsiaTheme="minorEastAsia" w:hAnsiTheme="minorHAnsi" w:cstheme="minorBidi"/>
          <w:sz w:val="22"/>
          <w:szCs w:val="22"/>
        </w:rPr>
        <w:tab/>
      </w:r>
      <w:r>
        <w:t>Findings and recommendations</w:t>
      </w:r>
      <w:r>
        <w:tab/>
      </w:r>
      <w:r>
        <w:fldChar w:fldCharType="begin"/>
      </w:r>
      <w:r>
        <w:instrText xml:space="preserve"> PAGEREF _Toc519853685 \h </w:instrText>
      </w:r>
      <w:r>
        <w:fldChar w:fldCharType="separate"/>
      </w:r>
      <w:r w:rsidR="004B2609">
        <w:t>39</w:t>
      </w:r>
      <w:r>
        <w:fldChar w:fldCharType="end"/>
      </w:r>
    </w:p>
    <w:p w:rsidR="00F41A0B" w:rsidRDefault="00F41A0B">
      <w:pPr>
        <w:pStyle w:val="TOC1"/>
        <w:rPr>
          <w:rFonts w:asciiTheme="minorHAnsi" w:eastAsiaTheme="minorEastAsia" w:hAnsiTheme="minorHAnsi" w:cstheme="minorBidi"/>
          <w:b w:val="0"/>
          <w:sz w:val="22"/>
          <w:szCs w:val="22"/>
        </w:rPr>
      </w:pPr>
      <w:r w:rsidRPr="00CB675A">
        <w:rPr>
          <w:rFonts w:cs="Times New Roman"/>
          <w:color w:val="000000"/>
        </w:rPr>
        <w:t>8</w:t>
      </w:r>
      <w:r>
        <w:rPr>
          <w:rFonts w:asciiTheme="minorHAnsi" w:eastAsiaTheme="minorEastAsia" w:hAnsiTheme="minorHAnsi" w:cstheme="minorBidi"/>
          <w:b w:val="0"/>
          <w:sz w:val="22"/>
          <w:szCs w:val="22"/>
        </w:rPr>
        <w:tab/>
      </w:r>
      <w:r>
        <w:t>Site specific issues</w:t>
      </w:r>
      <w:r>
        <w:tab/>
      </w:r>
      <w:r>
        <w:fldChar w:fldCharType="begin"/>
      </w:r>
      <w:r>
        <w:instrText xml:space="preserve"> PAGEREF _Toc519853686 \h </w:instrText>
      </w:r>
      <w:r>
        <w:fldChar w:fldCharType="separate"/>
      </w:r>
      <w:r w:rsidR="004B2609">
        <w:t>41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8.1</w:t>
      </w:r>
      <w:r>
        <w:rPr>
          <w:rFonts w:asciiTheme="minorHAnsi" w:eastAsiaTheme="minorEastAsia" w:hAnsiTheme="minorHAnsi" w:cstheme="minorBidi"/>
          <w:sz w:val="22"/>
          <w:szCs w:val="22"/>
        </w:rPr>
        <w:tab/>
      </w:r>
      <w:r>
        <w:t>351 – 387 Ingles Street (S196)</w:t>
      </w:r>
      <w:r>
        <w:tab/>
      </w:r>
      <w:r>
        <w:fldChar w:fldCharType="begin"/>
      </w:r>
      <w:r>
        <w:instrText xml:space="preserve"> PAGEREF _Toc519853687 \h </w:instrText>
      </w:r>
      <w:r>
        <w:fldChar w:fldCharType="separate"/>
      </w:r>
      <w:r w:rsidR="004B2609">
        <w:t>41</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8.2</w:t>
      </w:r>
      <w:r>
        <w:rPr>
          <w:rFonts w:asciiTheme="minorHAnsi" w:eastAsiaTheme="minorEastAsia" w:hAnsiTheme="minorHAnsi" w:cstheme="minorBidi"/>
          <w:sz w:val="22"/>
          <w:szCs w:val="22"/>
        </w:rPr>
        <w:tab/>
      </w:r>
      <w:r>
        <w:t>99 – 111 Lorimer Street</w:t>
      </w:r>
      <w:r>
        <w:tab/>
      </w:r>
      <w:r>
        <w:fldChar w:fldCharType="begin"/>
      </w:r>
      <w:r>
        <w:instrText xml:space="preserve"> PAGEREF _Toc519853688 \h </w:instrText>
      </w:r>
      <w:r>
        <w:fldChar w:fldCharType="separate"/>
      </w:r>
      <w:r w:rsidR="004B2609">
        <w:t>42</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8.3</w:t>
      </w:r>
      <w:r>
        <w:rPr>
          <w:rFonts w:asciiTheme="minorHAnsi" w:eastAsiaTheme="minorEastAsia" w:hAnsiTheme="minorHAnsi" w:cstheme="minorBidi"/>
          <w:sz w:val="22"/>
          <w:szCs w:val="22"/>
        </w:rPr>
        <w:tab/>
      </w:r>
      <w:r>
        <w:t>81 Lorimer Street (S253)</w:t>
      </w:r>
      <w:r>
        <w:tab/>
      </w:r>
      <w:r>
        <w:fldChar w:fldCharType="begin"/>
      </w:r>
      <w:r>
        <w:instrText xml:space="preserve"> PAGEREF _Toc519853689 \h </w:instrText>
      </w:r>
      <w:r>
        <w:fldChar w:fldCharType="separate"/>
      </w:r>
      <w:r w:rsidR="004B2609">
        <w:t>43</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8.4</w:t>
      </w:r>
      <w:r>
        <w:rPr>
          <w:rFonts w:asciiTheme="minorHAnsi" w:eastAsiaTheme="minorEastAsia" w:hAnsiTheme="minorHAnsi" w:cstheme="minorBidi"/>
          <w:sz w:val="22"/>
          <w:szCs w:val="22"/>
        </w:rPr>
        <w:tab/>
      </w:r>
      <w:r>
        <w:t>870 Lorimer Street and 880 – 884 Lorimer Street (S79)</w:t>
      </w:r>
      <w:r>
        <w:tab/>
      </w:r>
      <w:r>
        <w:fldChar w:fldCharType="begin"/>
      </w:r>
      <w:r>
        <w:instrText xml:space="preserve"> PAGEREF _Toc519853690 \h </w:instrText>
      </w:r>
      <w:r>
        <w:fldChar w:fldCharType="separate"/>
      </w:r>
      <w:r w:rsidR="004B2609">
        <w:t>44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8.5</w:t>
      </w:r>
      <w:r>
        <w:rPr>
          <w:rFonts w:asciiTheme="minorHAnsi" w:eastAsiaTheme="minorEastAsia" w:hAnsiTheme="minorHAnsi" w:cstheme="minorBidi"/>
          <w:sz w:val="22"/>
          <w:szCs w:val="22"/>
        </w:rPr>
        <w:tab/>
      </w:r>
      <w:r>
        <w:t>13 – 33 Hartley Street (S36)</w:t>
      </w:r>
      <w:r>
        <w:tab/>
      </w:r>
      <w:r>
        <w:fldChar w:fldCharType="begin"/>
      </w:r>
      <w:r>
        <w:instrText xml:space="preserve"> PAGEREF _Toc519853691 \h </w:instrText>
      </w:r>
      <w:r>
        <w:fldChar w:fldCharType="separate"/>
      </w:r>
      <w:r w:rsidR="004B2609">
        <w:t>44</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8.6</w:t>
      </w:r>
      <w:r>
        <w:rPr>
          <w:rFonts w:asciiTheme="minorHAnsi" w:eastAsiaTheme="minorEastAsia" w:hAnsiTheme="minorHAnsi" w:cstheme="minorBidi"/>
          <w:sz w:val="22"/>
          <w:szCs w:val="22"/>
        </w:rPr>
        <w:tab/>
      </w:r>
      <w:r>
        <w:t>95 – 97 Lorimer Street (S37)</w:t>
      </w:r>
      <w:r>
        <w:tab/>
      </w:r>
      <w:r>
        <w:fldChar w:fldCharType="begin"/>
      </w:r>
      <w:r>
        <w:instrText xml:space="preserve"> PAGEREF _Toc519853692 \h </w:instrText>
      </w:r>
      <w:r>
        <w:fldChar w:fldCharType="separate"/>
      </w:r>
      <w:r w:rsidR="004B2609">
        <w:t>45</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8.7</w:t>
      </w:r>
      <w:r>
        <w:rPr>
          <w:rFonts w:asciiTheme="minorHAnsi" w:eastAsiaTheme="minorEastAsia" w:hAnsiTheme="minorHAnsi" w:cstheme="minorBidi"/>
          <w:sz w:val="22"/>
          <w:szCs w:val="22"/>
        </w:rPr>
        <w:tab/>
      </w:r>
      <w:r>
        <w:t>212 Turner Street (S184)</w:t>
      </w:r>
      <w:r>
        <w:tab/>
      </w:r>
      <w:r>
        <w:fldChar w:fldCharType="begin"/>
      </w:r>
      <w:r>
        <w:instrText xml:space="preserve"> PAGEREF _Toc519853693 \h </w:instrText>
      </w:r>
      <w:r>
        <w:fldChar w:fldCharType="separate"/>
      </w:r>
      <w:r w:rsidR="004B2609">
        <w:t>45</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8.8</w:t>
      </w:r>
      <w:r>
        <w:rPr>
          <w:rFonts w:asciiTheme="minorHAnsi" w:eastAsiaTheme="minorEastAsia" w:hAnsiTheme="minorHAnsi" w:cstheme="minorBidi"/>
          <w:sz w:val="22"/>
          <w:szCs w:val="22"/>
        </w:rPr>
        <w:tab/>
      </w:r>
      <w:r>
        <w:t>150 – 160 Turner Street (S104)</w:t>
      </w:r>
      <w:r>
        <w:tab/>
      </w:r>
      <w:r>
        <w:fldChar w:fldCharType="begin"/>
      </w:r>
      <w:r>
        <w:instrText xml:space="preserve"> PAGEREF _Toc519853694 \h </w:instrText>
      </w:r>
      <w:r>
        <w:fldChar w:fldCharType="separate"/>
      </w:r>
      <w:r w:rsidR="004B2609">
        <w:t>45</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8.9</w:t>
      </w:r>
      <w:r>
        <w:rPr>
          <w:rFonts w:asciiTheme="minorHAnsi" w:eastAsiaTheme="minorEastAsia" w:hAnsiTheme="minorHAnsi" w:cstheme="minorBidi"/>
          <w:sz w:val="22"/>
          <w:szCs w:val="22"/>
        </w:rPr>
        <w:tab/>
      </w:r>
      <w:r>
        <w:t>833 Collins Street Docklands (S216)</w:t>
      </w:r>
      <w:r>
        <w:tab/>
      </w:r>
      <w:r>
        <w:fldChar w:fldCharType="begin"/>
      </w:r>
      <w:r>
        <w:instrText xml:space="preserve"> PAGEREF _Toc519853695 \h </w:instrText>
      </w:r>
      <w:r>
        <w:fldChar w:fldCharType="separate"/>
      </w:r>
      <w:r w:rsidR="004B2609">
        <w:t>46</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8.10</w:t>
      </w:r>
      <w:r>
        <w:rPr>
          <w:rFonts w:asciiTheme="minorHAnsi" w:eastAsiaTheme="minorEastAsia" w:hAnsiTheme="minorHAnsi" w:cstheme="minorBidi"/>
          <w:sz w:val="22"/>
          <w:szCs w:val="22"/>
        </w:rPr>
        <w:tab/>
      </w:r>
      <w:r>
        <w:t>Yarra’s Edge submitters</w:t>
      </w:r>
      <w:r>
        <w:tab/>
      </w:r>
      <w:r>
        <w:fldChar w:fldCharType="begin"/>
      </w:r>
      <w:r>
        <w:instrText xml:space="preserve"> PAGEREF _Toc519853696 \h </w:instrText>
      </w:r>
      <w:r>
        <w:fldChar w:fldCharType="separate"/>
      </w:r>
      <w:r w:rsidR="004B2609">
        <w:t>46</w:t>
      </w:r>
      <w:r>
        <w:fldChar w:fldCharType="end"/>
      </w:r>
    </w:p>
    <w:p w:rsidR="00F41A0B" w:rsidRDefault="00F41A0B">
      <w:pPr>
        <w:pStyle w:val="TOC2"/>
        <w:rPr>
          <w:rFonts w:asciiTheme="minorHAnsi" w:eastAsiaTheme="minorEastAsia" w:hAnsiTheme="minorHAnsi" w:cstheme="minorBidi"/>
          <w:sz w:val="22"/>
          <w:szCs w:val="22"/>
        </w:rPr>
      </w:pPr>
      <w:r w:rsidRPr="00CB675A">
        <w:rPr>
          <w:color w:val="000000"/>
        </w:rPr>
        <w:t>8.11</w:t>
      </w:r>
      <w:r>
        <w:rPr>
          <w:rFonts w:asciiTheme="minorHAnsi" w:eastAsiaTheme="minorEastAsia" w:hAnsiTheme="minorHAnsi" w:cstheme="minorBidi"/>
          <w:sz w:val="22"/>
          <w:szCs w:val="22"/>
        </w:rPr>
        <w:tab/>
      </w:r>
      <w:r>
        <w:t>Other submitters</w:t>
      </w:r>
      <w:r>
        <w:tab/>
      </w:r>
      <w:r>
        <w:fldChar w:fldCharType="begin"/>
      </w:r>
      <w:r>
        <w:instrText xml:space="preserve"> PAGEREF _Toc519853697 \h </w:instrText>
      </w:r>
      <w:r>
        <w:fldChar w:fldCharType="separate"/>
      </w:r>
      <w:r w:rsidR="004B2609">
        <w:t>46</w:t>
      </w:r>
      <w:r>
        <w:fldChar w:fldCharType="end"/>
      </w:r>
    </w:p>
    <w:p w:rsidR="00F41A0B" w:rsidRDefault="000E7757">
      <w:pPr>
        <w:pStyle w:val="TOC1"/>
      </w:pPr>
      <w:r>
        <w:rPr>
          <w:color w:val="1F497D"/>
        </w:rPr>
        <w:fldChar w:fldCharType="end"/>
      </w:r>
      <w:r w:rsidRPr="007974D0">
        <w:fldChar w:fldCharType="begin"/>
      </w:r>
      <w:r w:rsidR="00223FC9" w:rsidRPr="007974D0">
        <w:instrText xml:space="preserve"> TOC \n \h \z \t "PPV Appendix Heading 1,1" </w:instrText>
      </w:r>
      <w:r w:rsidRPr="007974D0">
        <w:fldChar w:fldCharType="separate"/>
      </w:r>
    </w:p>
    <w:p w:rsidR="00F41A0B" w:rsidRDefault="004B2609">
      <w:pPr>
        <w:pStyle w:val="TOC1"/>
        <w:rPr>
          <w:rFonts w:asciiTheme="minorHAnsi" w:eastAsiaTheme="minorEastAsia" w:hAnsiTheme="minorHAnsi" w:cstheme="minorBidi"/>
          <w:b w:val="0"/>
          <w:sz w:val="22"/>
          <w:szCs w:val="22"/>
        </w:rPr>
      </w:pPr>
      <w:hyperlink w:anchor="_Toc519853698" w:history="1">
        <w:r w:rsidR="00F41A0B" w:rsidRPr="00A441E2">
          <w:rPr>
            <w:rStyle w:val="Hyperlink"/>
          </w:rPr>
          <w:t>Appendix A</w:t>
        </w:r>
        <w:r w:rsidR="00F41A0B">
          <w:rPr>
            <w:rFonts w:asciiTheme="minorHAnsi" w:eastAsiaTheme="minorEastAsia" w:hAnsiTheme="minorHAnsi" w:cstheme="minorBidi"/>
            <w:b w:val="0"/>
            <w:sz w:val="22"/>
            <w:szCs w:val="22"/>
          </w:rPr>
          <w:tab/>
        </w:r>
        <w:r w:rsidR="00F41A0B" w:rsidRPr="00A441E2">
          <w:rPr>
            <w:rStyle w:val="Hyperlink"/>
          </w:rPr>
          <w:t>Document list</w:t>
        </w:r>
      </w:hyperlink>
    </w:p>
    <w:p w:rsidR="00810795" w:rsidRPr="007974D0" w:rsidRDefault="000E7757" w:rsidP="00681DCE">
      <w:pPr>
        <w:pStyle w:val="ZZPPVContentsPage"/>
        <w:rPr>
          <w:noProof/>
          <w:color w:val="auto"/>
          <w:sz w:val="24"/>
          <w:szCs w:val="24"/>
        </w:rPr>
      </w:pPr>
      <w:r w:rsidRPr="007974D0">
        <w:rPr>
          <w:noProof/>
          <w:color w:val="auto"/>
        </w:rPr>
        <w:fldChar w:fldCharType="end"/>
      </w:r>
      <w:bookmarkStart w:id="8" w:name="_Toc212009244"/>
      <w:bookmarkStart w:id="9" w:name="_Toc105479961"/>
    </w:p>
    <w:p w:rsidR="007C7956" w:rsidRPr="005D5117" w:rsidRDefault="007C7956" w:rsidP="00681DCE">
      <w:pPr>
        <w:pStyle w:val="ZZPPVContentsPage"/>
        <w:rPr>
          <w:color w:val="auto"/>
          <w:sz w:val="32"/>
          <w:szCs w:val="32"/>
        </w:rPr>
      </w:pPr>
      <w:r w:rsidRPr="005D5117">
        <w:rPr>
          <w:color w:val="auto"/>
          <w:sz w:val="32"/>
          <w:szCs w:val="32"/>
        </w:rPr>
        <w:t>List of Tables</w:t>
      </w:r>
    </w:p>
    <w:p w:rsidR="00C97462" w:rsidRDefault="007C7956" w:rsidP="00F41A0B">
      <w:pPr>
        <w:pStyle w:val="TableofFigures"/>
        <w:ind w:right="-2"/>
        <w:jc w:val="right"/>
        <w:rPr>
          <w:noProof/>
        </w:rPr>
      </w:pPr>
      <w:r w:rsidRPr="00604382">
        <w:tab/>
      </w:r>
      <w:r w:rsidRPr="005D5117">
        <w:rPr>
          <w:color w:val="000000" w:themeColor="text1"/>
        </w:rPr>
        <w:t>Page</w:t>
      </w:r>
      <w:r w:rsidR="00FD5693" w:rsidRPr="005D5117">
        <w:rPr>
          <w:rStyle w:val="PPVBodyChar"/>
          <w:rFonts w:eastAsia="Dotum"/>
          <w:b/>
          <w:color w:val="000000" w:themeColor="text1"/>
        </w:rPr>
        <w:fldChar w:fldCharType="begin"/>
      </w:r>
      <w:r w:rsidR="00FD5693" w:rsidRPr="005D5117">
        <w:rPr>
          <w:rStyle w:val="PPVBodyChar"/>
          <w:rFonts w:eastAsia="Dotum"/>
          <w:color w:val="000000" w:themeColor="text1"/>
        </w:rPr>
        <w:instrText xml:space="preserve"> TOC \h \z \c "Table" </w:instrText>
      </w:r>
      <w:r w:rsidR="00FD5693" w:rsidRPr="005D5117">
        <w:rPr>
          <w:rStyle w:val="PPVBodyChar"/>
          <w:rFonts w:eastAsia="Dotum"/>
          <w:b/>
          <w:color w:val="000000" w:themeColor="text1"/>
        </w:rPr>
        <w:fldChar w:fldCharType="separate"/>
      </w:r>
    </w:p>
    <w:p w:rsidR="00C97462" w:rsidRDefault="004B2609">
      <w:pPr>
        <w:pStyle w:val="TableofFigures"/>
        <w:ind w:right="-2"/>
        <w:rPr>
          <w:rFonts w:asciiTheme="minorHAnsi" w:eastAsiaTheme="minorEastAsia" w:hAnsiTheme="minorHAnsi" w:cstheme="minorBidi"/>
          <w:noProof/>
          <w:sz w:val="22"/>
          <w:szCs w:val="22"/>
        </w:rPr>
      </w:pPr>
      <w:hyperlink w:anchor="_Toc519780404" w:history="1">
        <w:r w:rsidR="00C97462" w:rsidRPr="006B2ABF">
          <w:rPr>
            <w:rStyle w:val="Hyperlink"/>
            <w:rFonts w:eastAsia="Dotum"/>
            <w:noProof/>
          </w:rPr>
          <w:t>Table 1:</w:t>
        </w:r>
        <w:r w:rsidR="00C97462">
          <w:rPr>
            <w:rFonts w:asciiTheme="minorHAnsi" w:eastAsiaTheme="minorEastAsia" w:hAnsiTheme="minorHAnsi" w:cstheme="minorBidi"/>
            <w:noProof/>
            <w:sz w:val="22"/>
            <w:szCs w:val="22"/>
          </w:rPr>
          <w:tab/>
        </w:r>
        <w:r w:rsidR="00C97462" w:rsidRPr="006B2ABF">
          <w:rPr>
            <w:rStyle w:val="Hyperlink"/>
            <w:rFonts w:eastAsia="Dotum"/>
            <w:noProof/>
          </w:rPr>
          <w:t>Interim built form controls for the Lorimer Precinct</w:t>
        </w:r>
        <w:r w:rsidR="00C97462">
          <w:rPr>
            <w:noProof/>
            <w:webHidden/>
          </w:rPr>
          <w:tab/>
        </w:r>
        <w:r w:rsidR="00C97462">
          <w:rPr>
            <w:noProof/>
            <w:webHidden/>
          </w:rPr>
          <w:fldChar w:fldCharType="begin"/>
        </w:r>
        <w:r w:rsidR="00C97462">
          <w:rPr>
            <w:noProof/>
            <w:webHidden/>
          </w:rPr>
          <w:instrText xml:space="preserve"> PAGEREF _Toc519780404 \h </w:instrText>
        </w:r>
        <w:r w:rsidR="00C97462">
          <w:rPr>
            <w:noProof/>
            <w:webHidden/>
          </w:rPr>
        </w:r>
        <w:r w:rsidR="00C97462">
          <w:rPr>
            <w:noProof/>
            <w:webHidden/>
          </w:rPr>
          <w:fldChar w:fldCharType="separate"/>
        </w:r>
        <w:r>
          <w:rPr>
            <w:noProof/>
            <w:webHidden/>
          </w:rPr>
          <w:t>2</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05" w:history="1">
        <w:r w:rsidR="00C97462" w:rsidRPr="006B2ABF">
          <w:rPr>
            <w:rStyle w:val="Hyperlink"/>
            <w:rFonts w:eastAsia="Dotum"/>
            <w:noProof/>
          </w:rPr>
          <w:t>Table 2:</w:t>
        </w:r>
        <w:r w:rsidR="00C97462">
          <w:rPr>
            <w:rFonts w:asciiTheme="minorHAnsi" w:eastAsiaTheme="minorEastAsia" w:hAnsiTheme="minorHAnsi" w:cstheme="minorBidi"/>
            <w:noProof/>
            <w:sz w:val="22"/>
            <w:szCs w:val="22"/>
          </w:rPr>
          <w:tab/>
        </w:r>
        <w:r w:rsidR="00C97462" w:rsidRPr="006B2ABF">
          <w:rPr>
            <w:rStyle w:val="Hyperlink"/>
            <w:rFonts w:eastAsia="Dotum"/>
            <w:noProof/>
          </w:rPr>
          <w:t>Current Permits</w:t>
        </w:r>
        <w:r w:rsidR="00C97462">
          <w:rPr>
            <w:noProof/>
            <w:webHidden/>
          </w:rPr>
          <w:tab/>
        </w:r>
        <w:r w:rsidR="00C97462">
          <w:rPr>
            <w:noProof/>
            <w:webHidden/>
          </w:rPr>
          <w:fldChar w:fldCharType="begin"/>
        </w:r>
        <w:r w:rsidR="00C97462">
          <w:rPr>
            <w:noProof/>
            <w:webHidden/>
          </w:rPr>
          <w:instrText xml:space="preserve"> PAGEREF _Toc519780405 \h </w:instrText>
        </w:r>
        <w:r w:rsidR="00C97462">
          <w:rPr>
            <w:noProof/>
            <w:webHidden/>
          </w:rPr>
        </w:r>
        <w:r w:rsidR="00C97462">
          <w:rPr>
            <w:noProof/>
            <w:webHidden/>
          </w:rPr>
          <w:fldChar w:fldCharType="separate"/>
        </w:r>
        <w:r>
          <w:rPr>
            <w:noProof/>
            <w:webHidden/>
          </w:rPr>
          <w:t>3</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06" w:history="1">
        <w:r w:rsidR="00C97462" w:rsidRPr="006B2ABF">
          <w:rPr>
            <w:rStyle w:val="Hyperlink"/>
            <w:rFonts w:eastAsia="Dotum"/>
            <w:noProof/>
          </w:rPr>
          <w:t>Table 3:</w:t>
        </w:r>
        <w:r w:rsidR="00C97462">
          <w:rPr>
            <w:rFonts w:asciiTheme="minorHAnsi" w:eastAsiaTheme="minorEastAsia" w:hAnsiTheme="minorHAnsi" w:cstheme="minorBidi"/>
            <w:noProof/>
            <w:sz w:val="22"/>
            <w:szCs w:val="22"/>
          </w:rPr>
          <w:tab/>
        </w:r>
        <w:r w:rsidR="00C97462" w:rsidRPr="006B2ABF">
          <w:rPr>
            <w:rStyle w:val="Hyperlink"/>
            <w:rFonts w:eastAsia="Dotum"/>
            <w:noProof/>
          </w:rPr>
          <w:t>Permit Applications</w:t>
        </w:r>
        <w:r w:rsidR="00C97462">
          <w:rPr>
            <w:noProof/>
            <w:webHidden/>
          </w:rPr>
          <w:tab/>
        </w:r>
        <w:r w:rsidR="00C97462">
          <w:rPr>
            <w:noProof/>
            <w:webHidden/>
          </w:rPr>
          <w:fldChar w:fldCharType="begin"/>
        </w:r>
        <w:r w:rsidR="00C97462">
          <w:rPr>
            <w:noProof/>
            <w:webHidden/>
          </w:rPr>
          <w:instrText xml:space="preserve"> PAGEREF _Toc519780406 \h </w:instrText>
        </w:r>
        <w:r w:rsidR="00C97462">
          <w:rPr>
            <w:noProof/>
            <w:webHidden/>
          </w:rPr>
        </w:r>
        <w:r w:rsidR="00C97462">
          <w:rPr>
            <w:noProof/>
            <w:webHidden/>
          </w:rPr>
          <w:fldChar w:fldCharType="separate"/>
        </w:r>
        <w:r>
          <w:rPr>
            <w:noProof/>
            <w:webHidden/>
          </w:rPr>
          <w:t>3</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07" w:history="1">
        <w:r w:rsidR="00C97462" w:rsidRPr="006B2ABF">
          <w:rPr>
            <w:rStyle w:val="Hyperlink"/>
            <w:rFonts w:eastAsia="Dotum"/>
            <w:noProof/>
          </w:rPr>
          <w:t>Table 4:</w:t>
        </w:r>
        <w:r w:rsidR="00C97462">
          <w:rPr>
            <w:rFonts w:asciiTheme="minorHAnsi" w:eastAsiaTheme="minorEastAsia" w:hAnsiTheme="minorHAnsi" w:cstheme="minorBidi"/>
            <w:noProof/>
            <w:sz w:val="22"/>
            <w:szCs w:val="22"/>
          </w:rPr>
          <w:tab/>
        </w:r>
        <w:r w:rsidR="00C97462" w:rsidRPr="006B2ABF">
          <w:rPr>
            <w:rStyle w:val="Hyperlink"/>
            <w:rFonts w:eastAsia="Dotum"/>
            <w:noProof/>
          </w:rPr>
          <w:t>Lorimer street wall heights</w:t>
        </w:r>
        <w:r w:rsidR="00C97462">
          <w:rPr>
            <w:noProof/>
            <w:webHidden/>
          </w:rPr>
          <w:tab/>
        </w:r>
        <w:r w:rsidR="00C97462">
          <w:rPr>
            <w:noProof/>
            <w:webHidden/>
          </w:rPr>
          <w:fldChar w:fldCharType="begin"/>
        </w:r>
        <w:r w:rsidR="00C97462">
          <w:rPr>
            <w:noProof/>
            <w:webHidden/>
          </w:rPr>
          <w:instrText xml:space="preserve"> PAGEREF _Toc519780407 \h </w:instrText>
        </w:r>
        <w:r w:rsidR="00C97462">
          <w:rPr>
            <w:noProof/>
            <w:webHidden/>
          </w:rPr>
        </w:r>
        <w:r w:rsidR="00C97462">
          <w:rPr>
            <w:noProof/>
            <w:webHidden/>
          </w:rPr>
          <w:fldChar w:fldCharType="separate"/>
        </w:r>
        <w:r>
          <w:rPr>
            <w:noProof/>
            <w:webHidden/>
          </w:rPr>
          <w:t>9</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08" w:history="1">
        <w:r w:rsidR="00C97462" w:rsidRPr="006B2ABF">
          <w:rPr>
            <w:rStyle w:val="Hyperlink"/>
            <w:rFonts w:eastAsia="Dotum"/>
            <w:noProof/>
          </w:rPr>
          <w:t>Table 5:</w:t>
        </w:r>
        <w:r w:rsidR="00C97462">
          <w:rPr>
            <w:rFonts w:asciiTheme="minorHAnsi" w:eastAsiaTheme="minorEastAsia" w:hAnsiTheme="minorHAnsi" w:cstheme="minorBidi"/>
            <w:noProof/>
            <w:sz w:val="22"/>
            <w:szCs w:val="22"/>
          </w:rPr>
          <w:tab/>
        </w:r>
        <w:r w:rsidR="00C97462" w:rsidRPr="006B2ABF">
          <w:rPr>
            <w:rStyle w:val="Hyperlink"/>
            <w:rFonts w:eastAsia="Dotum"/>
            <w:noProof/>
          </w:rPr>
          <w:t>Lorimer setbacks above street wall height</w:t>
        </w:r>
        <w:r w:rsidR="00C97462">
          <w:rPr>
            <w:noProof/>
            <w:webHidden/>
          </w:rPr>
          <w:tab/>
        </w:r>
        <w:r w:rsidR="00C97462">
          <w:rPr>
            <w:noProof/>
            <w:webHidden/>
          </w:rPr>
          <w:fldChar w:fldCharType="begin"/>
        </w:r>
        <w:r w:rsidR="00C97462">
          <w:rPr>
            <w:noProof/>
            <w:webHidden/>
          </w:rPr>
          <w:instrText xml:space="preserve"> PAGEREF _Toc519780408 \h </w:instrText>
        </w:r>
        <w:r w:rsidR="00C97462">
          <w:rPr>
            <w:noProof/>
            <w:webHidden/>
          </w:rPr>
        </w:r>
        <w:r w:rsidR="00C97462">
          <w:rPr>
            <w:noProof/>
            <w:webHidden/>
          </w:rPr>
          <w:fldChar w:fldCharType="separate"/>
        </w:r>
        <w:r>
          <w:rPr>
            <w:noProof/>
            <w:webHidden/>
          </w:rPr>
          <w:t>10</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09" w:history="1">
        <w:r w:rsidR="00C97462" w:rsidRPr="006B2ABF">
          <w:rPr>
            <w:rStyle w:val="Hyperlink"/>
            <w:rFonts w:eastAsia="Dotum"/>
            <w:noProof/>
          </w:rPr>
          <w:t>Table 6:</w:t>
        </w:r>
        <w:r w:rsidR="00C97462">
          <w:rPr>
            <w:rFonts w:asciiTheme="minorHAnsi" w:eastAsiaTheme="minorEastAsia" w:hAnsiTheme="minorHAnsi" w:cstheme="minorBidi"/>
            <w:noProof/>
            <w:sz w:val="22"/>
            <w:szCs w:val="22"/>
          </w:rPr>
          <w:tab/>
        </w:r>
        <w:r w:rsidR="00C97462" w:rsidRPr="006B2ABF">
          <w:rPr>
            <w:rStyle w:val="Hyperlink"/>
            <w:rFonts w:eastAsia="Dotum"/>
            <w:noProof/>
          </w:rPr>
          <w:t>Lorimer side and rear setbacks</w:t>
        </w:r>
        <w:r w:rsidR="00C97462">
          <w:rPr>
            <w:noProof/>
            <w:webHidden/>
          </w:rPr>
          <w:tab/>
        </w:r>
        <w:r w:rsidR="00C97462">
          <w:rPr>
            <w:noProof/>
            <w:webHidden/>
          </w:rPr>
          <w:fldChar w:fldCharType="begin"/>
        </w:r>
        <w:r w:rsidR="00C97462">
          <w:rPr>
            <w:noProof/>
            <w:webHidden/>
          </w:rPr>
          <w:instrText xml:space="preserve"> PAGEREF _Toc519780409 \h </w:instrText>
        </w:r>
        <w:r w:rsidR="00C97462">
          <w:rPr>
            <w:noProof/>
            <w:webHidden/>
          </w:rPr>
        </w:r>
        <w:r w:rsidR="00C97462">
          <w:rPr>
            <w:noProof/>
            <w:webHidden/>
          </w:rPr>
          <w:fldChar w:fldCharType="separate"/>
        </w:r>
        <w:r>
          <w:rPr>
            <w:noProof/>
            <w:webHidden/>
          </w:rPr>
          <w:t>10</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0" w:history="1">
        <w:r w:rsidR="00C97462" w:rsidRPr="006B2ABF">
          <w:rPr>
            <w:rStyle w:val="Hyperlink"/>
            <w:rFonts w:eastAsia="Dotum"/>
            <w:noProof/>
          </w:rPr>
          <w:t>Table 7:</w:t>
        </w:r>
        <w:r w:rsidR="00C97462">
          <w:rPr>
            <w:rFonts w:asciiTheme="minorHAnsi" w:eastAsiaTheme="minorEastAsia" w:hAnsiTheme="minorHAnsi" w:cstheme="minorBidi"/>
            <w:noProof/>
            <w:sz w:val="22"/>
            <w:szCs w:val="22"/>
          </w:rPr>
          <w:tab/>
        </w:r>
        <w:r w:rsidR="00C97462" w:rsidRPr="006B2ABF">
          <w:rPr>
            <w:rStyle w:val="Hyperlink"/>
            <w:rFonts w:eastAsia="Dotum"/>
            <w:noProof/>
          </w:rPr>
          <w:t>Lorimer building separation requirements</w:t>
        </w:r>
        <w:r w:rsidR="00C97462">
          <w:rPr>
            <w:noProof/>
            <w:webHidden/>
          </w:rPr>
          <w:tab/>
        </w:r>
        <w:r w:rsidR="00C97462">
          <w:rPr>
            <w:noProof/>
            <w:webHidden/>
          </w:rPr>
          <w:fldChar w:fldCharType="begin"/>
        </w:r>
        <w:r w:rsidR="00C97462">
          <w:rPr>
            <w:noProof/>
            <w:webHidden/>
          </w:rPr>
          <w:instrText xml:space="preserve"> PAGEREF _Toc519780410 \h </w:instrText>
        </w:r>
        <w:r w:rsidR="00C97462">
          <w:rPr>
            <w:noProof/>
            <w:webHidden/>
          </w:rPr>
        </w:r>
        <w:r w:rsidR="00C97462">
          <w:rPr>
            <w:noProof/>
            <w:webHidden/>
          </w:rPr>
          <w:fldChar w:fldCharType="separate"/>
        </w:r>
        <w:r>
          <w:rPr>
            <w:noProof/>
            <w:webHidden/>
          </w:rPr>
          <w:t>11</w:t>
        </w:r>
        <w:r w:rsidR="00C97462">
          <w:rPr>
            <w:noProof/>
            <w:webHidden/>
          </w:rPr>
          <w:fldChar w:fldCharType="end"/>
        </w:r>
      </w:hyperlink>
    </w:p>
    <w:p w:rsidR="007C7956" w:rsidRPr="000A4033" w:rsidRDefault="00FD5693" w:rsidP="00FD5693">
      <w:pPr>
        <w:pStyle w:val="ZZPPVContentsPageNo"/>
        <w:spacing w:before="0"/>
      </w:pPr>
      <w:r w:rsidRPr="005D5117">
        <w:rPr>
          <w:rStyle w:val="PPVBodyChar"/>
          <w:rFonts w:eastAsia="Dotum"/>
          <w:b w:val="0"/>
          <w:color w:val="000000" w:themeColor="text1"/>
        </w:rPr>
        <w:fldChar w:fldCharType="end"/>
      </w:r>
    </w:p>
    <w:p w:rsidR="00607994" w:rsidRPr="005D5117" w:rsidRDefault="007C7956" w:rsidP="00681DCE">
      <w:pPr>
        <w:pStyle w:val="ZZPPVContentsPage"/>
        <w:rPr>
          <w:color w:val="auto"/>
          <w:sz w:val="32"/>
          <w:szCs w:val="32"/>
        </w:rPr>
      </w:pPr>
      <w:r w:rsidRPr="005D5117">
        <w:rPr>
          <w:color w:val="auto"/>
          <w:sz w:val="32"/>
          <w:szCs w:val="32"/>
        </w:rPr>
        <w:t>List of Figures</w:t>
      </w:r>
    </w:p>
    <w:p w:rsidR="00E4734B" w:rsidRPr="005D5117" w:rsidRDefault="00E4734B" w:rsidP="00154B75">
      <w:pPr>
        <w:pStyle w:val="ZZPPVContentsPageNo"/>
        <w:spacing w:before="0"/>
        <w:rPr>
          <w:color w:val="000000" w:themeColor="text1"/>
        </w:rPr>
      </w:pPr>
      <w:r w:rsidRPr="004C79B9">
        <w:tab/>
      </w:r>
      <w:r w:rsidRPr="005D5117">
        <w:rPr>
          <w:color w:val="000000" w:themeColor="text1"/>
        </w:rPr>
        <w:t>Page</w:t>
      </w:r>
    </w:p>
    <w:p w:rsidR="00C97462" w:rsidRDefault="00263B06" w:rsidP="00F41A0B">
      <w:pPr>
        <w:pStyle w:val="TableofFigures"/>
        <w:ind w:right="-2"/>
        <w:rPr>
          <w:rFonts w:asciiTheme="minorHAnsi" w:eastAsiaTheme="minorEastAsia" w:hAnsiTheme="minorHAnsi" w:cstheme="minorBidi"/>
          <w:noProof/>
          <w:sz w:val="22"/>
          <w:szCs w:val="22"/>
        </w:rPr>
      </w:pPr>
      <w:r>
        <w:rPr>
          <w:rStyle w:val="PPVBodyChar"/>
          <w:rFonts w:eastAsia="Dotum"/>
        </w:rPr>
        <w:fldChar w:fldCharType="begin"/>
      </w:r>
      <w:r>
        <w:rPr>
          <w:rStyle w:val="PPVBodyChar"/>
          <w:rFonts w:eastAsia="Dotum"/>
        </w:rPr>
        <w:instrText xml:space="preserve"> TOC \h \z \c "Figure" </w:instrText>
      </w:r>
      <w:r>
        <w:rPr>
          <w:rStyle w:val="PPVBodyChar"/>
          <w:rFonts w:eastAsia="Dotum"/>
        </w:rPr>
        <w:fldChar w:fldCharType="separate"/>
      </w:r>
      <w:hyperlink w:anchor="_Toc519780411" w:history="1">
        <w:r w:rsidR="00C97462" w:rsidRPr="005F47A0">
          <w:rPr>
            <w:rStyle w:val="Hyperlink"/>
            <w:rFonts w:eastAsia="Dotum"/>
            <w:noProof/>
          </w:rPr>
          <w:t>Figure 1:</w:t>
        </w:r>
        <w:r w:rsidR="00C97462">
          <w:rPr>
            <w:rFonts w:asciiTheme="minorHAnsi" w:eastAsiaTheme="minorEastAsia" w:hAnsiTheme="minorHAnsi" w:cstheme="minorBidi"/>
            <w:noProof/>
            <w:sz w:val="22"/>
            <w:szCs w:val="22"/>
          </w:rPr>
          <w:tab/>
        </w:r>
        <w:r w:rsidR="00C97462" w:rsidRPr="005F47A0">
          <w:rPr>
            <w:rStyle w:val="Hyperlink"/>
            <w:rFonts w:eastAsia="Dotum"/>
            <w:noProof/>
          </w:rPr>
          <w:t>The subject land</w:t>
        </w:r>
        <w:r w:rsidR="00C97462">
          <w:rPr>
            <w:noProof/>
            <w:webHidden/>
          </w:rPr>
          <w:tab/>
        </w:r>
        <w:r w:rsidR="00C97462">
          <w:rPr>
            <w:noProof/>
            <w:webHidden/>
          </w:rPr>
          <w:fldChar w:fldCharType="begin"/>
        </w:r>
        <w:r w:rsidR="00C97462">
          <w:rPr>
            <w:noProof/>
            <w:webHidden/>
          </w:rPr>
          <w:instrText xml:space="preserve"> PAGEREF _Toc519780411 \h </w:instrText>
        </w:r>
        <w:r w:rsidR="00C97462">
          <w:rPr>
            <w:noProof/>
            <w:webHidden/>
          </w:rPr>
        </w:r>
        <w:r w:rsidR="00C97462">
          <w:rPr>
            <w:noProof/>
            <w:webHidden/>
          </w:rPr>
          <w:fldChar w:fldCharType="separate"/>
        </w:r>
        <w:r w:rsidR="004B2609">
          <w:rPr>
            <w:noProof/>
            <w:webHidden/>
          </w:rPr>
          <w:t>1</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2" w:history="1">
        <w:r w:rsidR="00C97462" w:rsidRPr="005F47A0">
          <w:rPr>
            <w:rStyle w:val="Hyperlink"/>
            <w:rFonts w:eastAsia="Dotum"/>
            <w:noProof/>
          </w:rPr>
          <w:t>Figure 2:</w:t>
        </w:r>
        <w:r w:rsidR="00C97462">
          <w:rPr>
            <w:rFonts w:asciiTheme="minorHAnsi" w:eastAsiaTheme="minorEastAsia" w:hAnsiTheme="minorHAnsi" w:cstheme="minorBidi"/>
            <w:noProof/>
            <w:sz w:val="22"/>
            <w:szCs w:val="22"/>
          </w:rPr>
          <w:tab/>
        </w:r>
        <w:r w:rsidR="00C97462" w:rsidRPr="005F47A0">
          <w:rPr>
            <w:rStyle w:val="Hyperlink"/>
            <w:rFonts w:eastAsia="Dotum"/>
            <w:noProof/>
          </w:rPr>
          <w:t>Current height controls in Lorimer</w:t>
        </w:r>
        <w:r w:rsidR="00C97462">
          <w:rPr>
            <w:noProof/>
            <w:webHidden/>
          </w:rPr>
          <w:tab/>
        </w:r>
        <w:r w:rsidR="00C97462">
          <w:rPr>
            <w:noProof/>
            <w:webHidden/>
          </w:rPr>
          <w:fldChar w:fldCharType="begin"/>
        </w:r>
        <w:r w:rsidR="00C97462">
          <w:rPr>
            <w:noProof/>
            <w:webHidden/>
          </w:rPr>
          <w:instrText xml:space="preserve"> PAGEREF _Toc519780412 \h </w:instrText>
        </w:r>
        <w:r w:rsidR="00C97462">
          <w:rPr>
            <w:noProof/>
            <w:webHidden/>
          </w:rPr>
        </w:r>
        <w:r w:rsidR="00C97462">
          <w:rPr>
            <w:noProof/>
            <w:webHidden/>
          </w:rPr>
          <w:fldChar w:fldCharType="separate"/>
        </w:r>
        <w:r>
          <w:rPr>
            <w:noProof/>
            <w:webHidden/>
          </w:rPr>
          <w:t>2</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3" w:history="1">
        <w:r w:rsidR="00C97462" w:rsidRPr="005F47A0">
          <w:rPr>
            <w:rStyle w:val="Hyperlink"/>
            <w:rFonts w:eastAsia="Dotum"/>
            <w:noProof/>
          </w:rPr>
          <w:t>Figure 3:</w:t>
        </w:r>
        <w:r w:rsidR="00C97462">
          <w:rPr>
            <w:rFonts w:asciiTheme="minorHAnsi" w:eastAsiaTheme="minorEastAsia" w:hAnsiTheme="minorHAnsi" w:cstheme="minorBidi"/>
            <w:noProof/>
            <w:sz w:val="22"/>
            <w:szCs w:val="22"/>
          </w:rPr>
          <w:tab/>
        </w:r>
        <w:r w:rsidR="00C97462" w:rsidRPr="005F47A0">
          <w:rPr>
            <w:rStyle w:val="Hyperlink"/>
            <w:rFonts w:eastAsia="Dotum"/>
            <w:noProof/>
          </w:rPr>
          <w:t>Urban structure Lorimer</w:t>
        </w:r>
        <w:r w:rsidR="00C97462">
          <w:rPr>
            <w:noProof/>
            <w:webHidden/>
          </w:rPr>
          <w:tab/>
        </w:r>
        <w:r w:rsidR="00C97462">
          <w:rPr>
            <w:noProof/>
            <w:webHidden/>
          </w:rPr>
          <w:fldChar w:fldCharType="begin"/>
        </w:r>
        <w:r w:rsidR="00C97462">
          <w:rPr>
            <w:noProof/>
            <w:webHidden/>
          </w:rPr>
          <w:instrText xml:space="preserve"> PAGEREF _Toc519780413 \h </w:instrText>
        </w:r>
        <w:r w:rsidR="00C97462">
          <w:rPr>
            <w:noProof/>
            <w:webHidden/>
          </w:rPr>
        </w:r>
        <w:r w:rsidR="00C97462">
          <w:rPr>
            <w:noProof/>
            <w:webHidden/>
          </w:rPr>
          <w:fldChar w:fldCharType="separate"/>
        </w:r>
        <w:r>
          <w:rPr>
            <w:noProof/>
            <w:webHidden/>
          </w:rPr>
          <w:t>5</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4" w:history="1">
        <w:r w:rsidR="00DA01AE">
          <w:rPr>
            <w:rStyle w:val="Hyperlink"/>
            <w:rFonts w:eastAsia="Dotum"/>
            <w:noProof/>
          </w:rPr>
          <w:t>Figure 4:</w:t>
        </w:r>
        <w:r w:rsidR="00C97462">
          <w:rPr>
            <w:rFonts w:asciiTheme="minorHAnsi" w:eastAsiaTheme="minorEastAsia" w:hAnsiTheme="minorHAnsi" w:cstheme="minorBidi"/>
            <w:noProof/>
            <w:sz w:val="22"/>
            <w:szCs w:val="22"/>
          </w:rPr>
          <w:tab/>
        </w:r>
        <w:r w:rsidR="00C97462" w:rsidRPr="005F47A0">
          <w:rPr>
            <w:rStyle w:val="Hyperlink"/>
            <w:rFonts w:eastAsia="Dotum"/>
            <w:noProof/>
          </w:rPr>
          <w:t>Lorimer subprecinct map</w:t>
        </w:r>
        <w:r w:rsidR="00C97462">
          <w:rPr>
            <w:noProof/>
            <w:webHidden/>
          </w:rPr>
          <w:tab/>
        </w:r>
        <w:r w:rsidR="00C97462">
          <w:rPr>
            <w:noProof/>
            <w:webHidden/>
          </w:rPr>
          <w:fldChar w:fldCharType="begin"/>
        </w:r>
        <w:r w:rsidR="00C97462">
          <w:rPr>
            <w:noProof/>
            <w:webHidden/>
          </w:rPr>
          <w:instrText xml:space="preserve"> PAGEREF _Toc519780414 \h </w:instrText>
        </w:r>
        <w:r w:rsidR="00C97462">
          <w:rPr>
            <w:noProof/>
            <w:webHidden/>
          </w:rPr>
        </w:r>
        <w:r w:rsidR="00C97462">
          <w:rPr>
            <w:noProof/>
            <w:webHidden/>
          </w:rPr>
          <w:fldChar w:fldCharType="separate"/>
        </w:r>
        <w:r>
          <w:rPr>
            <w:noProof/>
            <w:webHidden/>
          </w:rPr>
          <w:t>8</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5" w:history="1">
        <w:r w:rsidR="00C97462" w:rsidRPr="005F47A0">
          <w:rPr>
            <w:rStyle w:val="Hyperlink"/>
            <w:rFonts w:eastAsia="Dotum"/>
            <w:noProof/>
          </w:rPr>
          <w:t>Figure 5:</w:t>
        </w:r>
        <w:r w:rsidR="00C97462">
          <w:rPr>
            <w:rFonts w:asciiTheme="minorHAnsi" w:eastAsiaTheme="minorEastAsia" w:hAnsiTheme="minorHAnsi" w:cstheme="minorBidi"/>
            <w:noProof/>
            <w:sz w:val="22"/>
            <w:szCs w:val="22"/>
          </w:rPr>
          <w:tab/>
        </w:r>
        <w:r w:rsidR="00C97462" w:rsidRPr="005F47A0">
          <w:rPr>
            <w:rStyle w:val="Hyperlink"/>
            <w:rFonts w:eastAsia="Dotum"/>
            <w:noProof/>
          </w:rPr>
          <w:t>Proposed building heights in Lorimer</w:t>
        </w:r>
        <w:r w:rsidR="00C97462">
          <w:rPr>
            <w:noProof/>
            <w:webHidden/>
          </w:rPr>
          <w:tab/>
        </w:r>
        <w:r w:rsidR="00C97462">
          <w:rPr>
            <w:noProof/>
            <w:webHidden/>
          </w:rPr>
          <w:fldChar w:fldCharType="begin"/>
        </w:r>
        <w:r w:rsidR="00C97462">
          <w:rPr>
            <w:noProof/>
            <w:webHidden/>
          </w:rPr>
          <w:instrText xml:space="preserve"> PAGEREF _Toc519780415 \h </w:instrText>
        </w:r>
        <w:r w:rsidR="00C97462">
          <w:rPr>
            <w:noProof/>
            <w:webHidden/>
          </w:rPr>
        </w:r>
        <w:r w:rsidR="00C97462">
          <w:rPr>
            <w:noProof/>
            <w:webHidden/>
          </w:rPr>
          <w:fldChar w:fldCharType="separate"/>
        </w:r>
        <w:r>
          <w:rPr>
            <w:noProof/>
            <w:webHidden/>
          </w:rPr>
          <w:t>9</w:t>
        </w:r>
        <w:r w:rsidR="00C97462">
          <w:rPr>
            <w:noProof/>
            <w:webHidden/>
          </w:rPr>
          <w:fldChar w:fldCharType="end"/>
        </w:r>
      </w:hyperlink>
    </w:p>
    <w:p w:rsidR="00C97462" w:rsidRDefault="004B2609" w:rsidP="00F41A0B">
      <w:pPr>
        <w:pStyle w:val="TableofFigures"/>
        <w:ind w:right="-2"/>
        <w:rPr>
          <w:rFonts w:asciiTheme="minorHAnsi" w:eastAsiaTheme="minorEastAsia" w:hAnsiTheme="minorHAnsi" w:cstheme="minorBidi"/>
          <w:noProof/>
          <w:sz w:val="22"/>
          <w:szCs w:val="22"/>
        </w:rPr>
      </w:pPr>
      <w:hyperlink w:anchor="_Toc519780416" w:history="1">
        <w:r w:rsidR="00C97462" w:rsidRPr="005F47A0">
          <w:rPr>
            <w:rStyle w:val="Hyperlink"/>
            <w:rFonts w:eastAsia="Dotum"/>
            <w:noProof/>
          </w:rPr>
          <w:t>Figure 6:</w:t>
        </w:r>
        <w:r w:rsidR="00C97462">
          <w:rPr>
            <w:rFonts w:asciiTheme="minorHAnsi" w:eastAsiaTheme="minorEastAsia" w:hAnsiTheme="minorHAnsi" w:cstheme="minorBidi"/>
            <w:noProof/>
            <w:sz w:val="22"/>
            <w:szCs w:val="22"/>
          </w:rPr>
          <w:tab/>
        </w:r>
        <w:r w:rsidR="00C97462" w:rsidRPr="005F47A0">
          <w:rPr>
            <w:rStyle w:val="Hyperlink"/>
            <w:rFonts w:eastAsia="Dotum"/>
            <w:noProof/>
          </w:rPr>
          <w:t>Lorimer Parkway as represented in the Framework</w:t>
        </w:r>
        <w:r w:rsidR="00C97462">
          <w:rPr>
            <w:noProof/>
            <w:webHidden/>
          </w:rPr>
          <w:tab/>
        </w:r>
        <w:r w:rsidR="00C97462">
          <w:rPr>
            <w:noProof/>
            <w:webHidden/>
          </w:rPr>
          <w:fldChar w:fldCharType="begin"/>
        </w:r>
        <w:r w:rsidR="00C97462">
          <w:rPr>
            <w:noProof/>
            <w:webHidden/>
          </w:rPr>
          <w:instrText xml:space="preserve"> PAGEREF _Toc519780416 \h </w:instrText>
        </w:r>
        <w:r w:rsidR="00C97462">
          <w:rPr>
            <w:noProof/>
            <w:webHidden/>
          </w:rPr>
        </w:r>
        <w:r w:rsidR="00C97462">
          <w:rPr>
            <w:noProof/>
            <w:webHidden/>
          </w:rPr>
          <w:fldChar w:fldCharType="separate"/>
        </w:r>
        <w:r>
          <w:rPr>
            <w:noProof/>
            <w:webHidden/>
          </w:rPr>
          <w:t>27</w:t>
        </w:r>
        <w:r w:rsidR="00C97462">
          <w:rPr>
            <w:noProof/>
            <w:webHidden/>
          </w:rPr>
          <w:fldChar w:fldCharType="end"/>
        </w:r>
      </w:hyperlink>
    </w:p>
    <w:p w:rsidR="00C97462" w:rsidRDefault="004B2609" w:rsidP="00DA01AE">
      <w:pPr>
        <w:pStyle w:val="TableofFigures"/>
        <w:ind w:right="-2"/>
        <w:rPr>
          <w:rFonts w:asciiTheme="minorHAnsi" w:eastAsiaTheme="minorEastAsia" w:hAnsiTheme="minorHAnsi" w:cstheme="minorBidi"/>
          <w:noProof/>
          <w:sz w:val="22"/>
          <w:szCs w:val="22"/>
        </w:rPr>
      </w:pPr>
      <w:hyperlink w:anchor="_Toc519780417" w:history="1">
        <w:r w:rsidR="00C97462" w:rsidRPr="005F47A0">
          <w:rPr>
            <w:rStyle w:val="Hyperlink"/>
            <w:rFonts w:eastAsia="Dotum"/>
            <w:noProof/>
          </w:rPr>
          <w:t>Figure 7:</w:t>
        </w:r>
        <w:r w:rsidR="00C97462">
          <w:rPr>
            <w:rFonts w:asciiTheme="minorHAnsi" w:eastAsiaTheme="minorEastAsia" w:hAnsiTheme="minorHAnsi" w:cstheme="minorBidi"/>
            <w:noProof/>
            <w:sz w:val="22"/>
            <w:szCs w:val="22"/>
          </w:rPr>
          <w:tab/>
        </w:r>
        <w:r w:rsidR="00C97462" w:rsidRPr="005F47A0">
          <w:rPr>
            <w:rStyle w:val="Hyperlink"/>
            <w:rFonts w:eastAsia="Dotum"/>
            <w:noProof/>
          </w:rPr>
          <w:t>Thompson recommendations for adjustments to open space in Lorimer</w:t>
        </w:r>
        <w:r w:rsidR="00C97462">
          <w:rPr>
            <w:noProof/>
            <w:webHidden/>
          </w:rPr>
          <w:tab/>
        </w:r>
        <w:r w:rsidR="00C97462">
          <w:rPr>
            <w:noProof/>
            <w:webHidden/>
          </w:rPr>
          <w:fldChar w:fldCharType="begin"/>
        </w:r>
        <w:r w:rsidR="00C97462">
          <w:rPr>
            <w:noProof/>
            <w:webHidden/>
          </w:rPr>
          <w:instrText xml:space="preserve"> PAGEREF _Toc519780417 \h </w:instrText>
        </w:r>
        <w:r w:rsidR="00C97462">
          <w:rPr>
            <w:noProof/>
            <w:webHidden/>
          </w:rPr>
        </w:r>
        <w:r w:rsidR="00C97462">
          <w:rPr>
            <w:noProof/>
            <w:webHidden/>
          </w:rPr>
          <w:fldChar w:fldCharType="separate"/>
        </w:r>
        <w:r>
          <w:rPr>
            <w:noProof/>
            <w:webHidden/>
          </w:rPr>
          <w:t>28</w:t>
        </w:r>
        <w:r w:rsidR="00C97462">
          <w:rPr>
            <w:noProof/>
            <w:webHidden/>
          </w:rPr>
          <w:fldChar w:fldCharType="end"/>
        </w:r>
      </w:hyperlink>
    </w:p>
    <w:p w:rsidR="00C97462" w:rsidRDefault="004B2609" w:rsidP="00DA01AE">
      <w:pPr>
        <w:pStyle w:val="TableofFigures"/>
        <w:ind w:right="-2"/>
        <w:rPr>
          <w:rFonts w:asciiTheme="minorHAnsi" w:eastAsiaTheme="minorEastAsia" w:hAnsiTheme="minorHAnsi" w:cstheme="minorBidi"/>
          <w:noProof/>
          <w:sz w:val="22"/>
          <w:szCs w:val="22"/>
        </w:rPr>
      </w:pPr>
      <w:hyperlink w:anchor="_Toc519780418" w:history="1">
        <w:r w:rsidR="00C97462" w:rsidRPr="005F47A0">
          <w:rPr>
            <w:rStyle w:val="Hyperlink"/>
            <w:rFonts w:eastAsia="Dotum"/>
            <w:noProof/>
          </w:rPr>
          <w:t>Figure 8:</w:t>
        </w:r>
        <w:r w:rsidR="00C97462">
          <w:rPr>
            <w:rFonts w:asciiTheme="minorHAnsi" w:eastAsiaTheme="minorEastAsia" w:hAnsiTheme="minorHAnsi" w:cstheme="minorBidi"/>
            <w:noProof/>
            <w:sz w:val="22"/>
            <w:szCs w:val="22"/>
          </w:rPr>
          <w:tab/>
        </w:r>
        <w:r w:rsidR="00C97462" w:rsidRPr="005F47A0">
          <w:rPr>
            <w:rStyle w:val="Hyperlink"/>
            <w:rFonts w:eastAsia="Dotum"/>
            <w:noProof/>
          </w:rPr>
          <w:t>Community hub investigation areas in Lorimer</w:t>
        </w:r>
        <w:r w:rsidR="00C97462">
          <w:rPr>
            <w:noProof/>
            <w:webHidden/>
          </w:rPr>
          <w:tab/>
        </w:r>
        <w:r w:rsidR="00C97462">
          <w:rPr>
            <w:noProof/>
            <w:webHidden/>
          </w:rPr>
          <w:fldChar w:fldCharType="begin"/>
        </w:r>
        <w:r w:rsidR="00C97462">
          <w:rPr>
            <w:noProof/>
            <w:webHidden/>
          </w:rPr>
          <w:instrText xml:space="preserve"> PAGEREF _Toc519780418 \h </w:instrText>
        </w:r>
        <w:r w:rsidR="00C97462">
          <w:rPr>
            <w:noProof/>
            <w:webHidden/>
          </w:rPr>
        </w:r>
        <w:r w:rsidR="00C97462">
          <w:rPr>
            <w:noProof/>
            <w:webHidden/>
          </w:rPr>
          <w:fldChar w:fldCharType="separate"/>
        </w:r>
        <w:r>
          <w:rPr>
            <w:noProof/>
            <w:webHidden/>
          </w:rPr>
          <w:t>32</w:t>
        </w:r>
        <w:r w:rsidR="00C97462">
          <w:rPr>
            <w:noProof/>
            <w:webHidden/>
          </w:rPr>
          <w:fldChar w:fldCharType="end"/>
        </w:r>
      </w:hyperlink>
    </w:p>
    <w:p w:rsidR="00C97462" w:rsidRDefault="004B2609" w:rsidP="00DA01AE">
      <w:pPr>
        <w:pStyle w:val="TableofFigures"/>
        <w:ind w:right="-2"/>
        <w:rPr>
          <w:rFonts w:asciiTheme="minorHAnsi" w:eastAsiaTheme="minorEastAsia" w:hAnsiTheme="minorHAnsi" w:cstheme="minorBidi"/>
          <w:noProof/>
          <w:sz w:val="22"/>
          <w:szCs w:val="22"/>
        </w:rPr>
      </w:pPr>
      <w:hyperlink w:anchor="_Toc519780419" w:history="1">
        <w:r w:rsidR="00C97462" w:rsidRPr="005F47A0">
          <w:rPr>
            <w:rStyle w:val="Hyperlink"/>
            <w:rFonts w:eastAsia="Dotum"/>
            <w:noProof/>
          </w:rPr>
          <w:t>Figure 9:</w:t>
        </w:r>
        <w:r w:rsidR="00C97462">
          <w:rPr>
            <w:rFonts w:asciiTheme="minorHAnsi" w:eastAsiaTheme="minorEastAsia" w:hAnsiTheme="minorHAnsi" w:cstheme="minorBidi"/>
            <w:noProof/>
            <w:sz w:val="22"/>
            <w:szCs w:val="22"/>
          </w:rPr>
          <w:tab/>
        </w:r>
        <w:r w:rsidR="00C97462" w:rsidRPr="005F47A0">
          <w:rPr>
            <w:rStyle w:val="Hyperlink"/>
            <w:rFonts w:eastAsia="Dotum"/>
            <w:noProof/>
          </w:rPr>
          <w:t>Alternative access under the Ingles Street overpass, GTA Consultants</w:t>
        </w:r>
        <w:r w:rsidR="00C97462">
          <w:rPr>
            <w:noProof/>
            <w:webHidden/>
          </w:rPr>
          <w:tab/>
        </w:r>
        <w:r w:rsidR="00C97462">
          <w:rPr>
            <w:noProof/>
            <w:webHidden/>
          </w:rPr>
          <w:fldChar w:fldCharType="begin"/>
        </w:r>
        <w:r w:rsidR="00C97462">
          <w:rPr>
            <w:noProof/>
            <w:webHidden/>
          </w:rPr>
          <w:instrText xml:space="preserve"> PAGEREF _Toc519780419 \h </w:instrText>
        </w:r>
        <w:r w:rsidR="00C97462">
          <w:rPr>
            <w:noProof/>
            <w:webHidden/>
          </w:rPr>
        </w:r>
        <w:r w:rsidR="00C97462">
          <w:rPr>
            <w:noProof/>
            <w:webHidden/>
          </w:rPr>
          <w:fldChar w:fldCharType="separate"/>
        </w:r>
        <w:r>
          <w:rPr>
            <w:noProof/>
            <w:webHidden/>
          </w:rPr>
          <w:t>36</w:t>
        </w:r>
        <w:r w:rsidR="00C97462">
          <w:rPr>
            <w:noProof/>
            <w:webHidden/>
          </w:rPr>
          <w:fldChar w:fldCharType="end"/>
        </w:r>
      </w:hyperlink>
    </w:p>
    <w:p w:rsidR="00BC30AF" w:rsidRDefault="00263B06" w:rsidP="00DA01AE">
      <w:pPr>
        <w:pStyle w:val="TableofFigures"/>
        <w:rPr>
          <w:b/>
          <w:sz w:val="32"/>
          <w:szCs w:val="32"/>
        </w:rPr>
      </w:pPr>
      <w:r>
        <w:rPr>
          <w:rStyle w:val="PPVBodyChar"/>
          <w:rFonts w:eastAsia="Dotum"/>
        </w:rPr>
        <w:fldChar w:fldCharType="end"/>
      </w:r>
      <w:r w:rsidR="00BC30AF">
        <w:rPr>
          <w:b/>
          <w:sz w:val="32"/>
          <w:szCs w:val="32"/>
        </w:rPr>
        <w:br w:type="page"/>
      </w:r>
    </w:p>
    <w:bookmarkEnd w:id="8"/>
    <w:bookmarkEnd w:id="9"/>
    <w:p w:rsidR="00607994" w:rsidRDefault="00F3421A" w:rsidP="009A41AF">
      <w:pPr>
        <w:pStyle w:val="PPVAppendixHeading2"/>
        <w:ind w:left="0" w:firstLine="0"/>
      </w:pPr>
      <w:r>
        <w:lastRenderedPageBreak/>
        <w:t>Executive s</w:t>
      </w:r>
      <w:r w:rsidR="00BF45DA" w:rsidRPr="00601526">
        <w:t>ummary</w:t>
      </w:r>
    </w:p>
    <w:p w:rsidR="00D03F0E" w:rsidRDefault="00D03F0E" w:rsidP="00186075">
      <w:pPr>
        <w:pStyle w:val="Heading4"/>
      </w:pPr>
      <w:r w:rsidRPr="007A7D08">
        <w:t>Summary</w:t>
      </w:r>
    </w:p>
    <w:p w:rsidR="004E1DEF" w:rsidRDefault="008B3EAB" w:rsidP="0055040B">
      <w:pPr>
        <w:pStyle w:val="PPVBody"/>
      </w:pPr>
      <w:r>
        <w:t>This is R</w:t>
      </w:r>
      <w:r w:rsidR="00C70AC5">
        <w:t xml:space="preserve">eport </w:t>
      </w:r>
      <w:r w:rsidR="00602A3E">
        <w:t>No</w:t>
      </w:r>
      <w:r w:rsidR="00C97462">
        <w:t>.</w:t>
      </w:r>
      <w:r w:rsidR="00602A3E">
        <w:t xml:space="preserve"> 2</w:t>
      </w:r>
      <w:r w:rsidR="00A462FE">
        <w:t xml:space="preserve"> </w:t>
      </w:r>
      <w:r w:rsidR="00C70AC5">
        <w:t>of the Review Panel</w:t>
      </w:r>
      <w:r w:rsidR="008339AB">
        <w:t xml:space="preserve"> which </w:t>
      </w:r>
      <w:r w:rsidR="00A462FE">
        <w:t>relates to</w:t>
      </w:r>
      <w:r w:rsidR="00C70AC5">
        <w:t xml:space="preserve"> the </w:t>
      </w:r>
      <w:r w:rsidR="00FC069F">
        <w:t>Lorimer</w:t>
      </w:r>
      <w:r w:rsidR="00C70AC5">
        <w:t xml:space="preserve"> Precinct</w:t>
      </w:r>
      <w:r w:rsidR="008339AB">
        <w:t xml:space="preserve"> within Fishermans Bend</w:t>
      </w:r>
      <w:r w:rsidR="00C97462">
        <w:t>.</w:t>
      </w:r>
    </w:p>
    <w:p w:rsidR="004E1DEF" w:rsidRDefault="00FC069F" w:rsidP="000C5DD2">
      <w:pPr>
        <w:pStyle w:val="PPVBody"/>
      </w:pPr>
      <w:r>
        <w:t>Lorimer</w:t>
      </w:r>
      <w:r w:rsidR="008B6D98" w:rsidRPr="008B3EAB">
        <w:t xml:space="preserve"> </w:t>
      </w:r>
      <w:r w:rsidR="002402D5" w:rsidRPr="008B3EAB">
        <w:t xml:space="preserve">is located in the City of </w:t>
      </w:r>
      <w:r w:rsidR="009501AC">
        <w:t>Melbourne</w:t>
      </w:r>
      <w:r w:rsidR="002402D5" w:rsidRPr="008B3EAB">
        <w:t xml:space="preserve"> and </w:t>
      </w:r>
      <w:r w:rsidR="00C97462">
        <w:t>has a net developable</w:t>
      </w:r>
      <w:r w:rsidR="002402D5" w:rsidRPr="008B3EAB">
        <w:t xml:space="preserve"> area </w:t>
      </w:r>
      <w:r w:rsidR="002402D5" w:rsidRPr="008E3703">
        <w:t xml:space="preserve">of </w:t>
      </w:r>
      <w:r w:rsidR="00E03F62" w:rsidRPr="008E3703">
        <w:t>25</w:t>
      </w:r>
      <w:r w:rsidR="002402D5" w:rsidRPr="008E3703">
        <w:t xml:space="preserve"> hectares.</w:t>
      </w:r>
      <w:r w:rsidR="008B3EAB" w:rsidRPr="008E3703">
        <w:t xml:space="preserve"> </w:t>
      </w:r>
      <w:r w:rsidR="000C00C9" w:rsidRPr="008E3703">
        <w:t xml:space="preserve"> It</w:t>
      </w:r>
      <w:r w:rsidR="002402D5" w:rsidRPr="008E3703">
        <w:t xml:space="preserve"> will</w:t>
      </w:r>
      <w:r w:rsidR="000C00C9" w:rsidRPr="008E3703">
        <w:t xml:space="preserve"> </w:t>
      </w:r>
      <w:r w:rsidR="00693FEE" w:rsidRPr="008E3703">
        <w:t>establish</w:t>
      </w:r>
      <w:r w:rsidR="000C00C9" w:rsidRPr="008E3703">
        <w:t xml:space="preserve"> vital links with the Yarra </w:t>
      </w:r>
      <w:r w:rsidR="007A511B">
        <w:t>R</w:t>
      </w:r>
      <w:r w:rsidR="00B90087">
        <w:t>iver</w:t>
      </w:r>
      <w:r w:rsidR="000C00C9" w:rsidRPr="008E3703">
        <w:t xml:space="preserve">, Docklands, the CBD and other </w:t>
      </w:r>
      <w:r w:rsidR="00843C8F">
        <w:t xml:space="preserve">urban </w:t>
      </w:r>
      <w:r w:rsidR="000C00C9" w:rsidRPr="008E3703">
        <w:t>renewal areas</w:t>
      </w:r>
      <w:r w:rsidR="000C00C9">
        <w:t xml:space="preserve"> to the </w:t>
      </w:r>
      <w:r w:rsidR="001E116E">
        <w:t>north and west</w:t>
      </w:r>
      <w:r w:rsidR="000C00C9">
        <w:t>.</w:t>
      </w:r>
      <w:r w:rsidR="001E116E">
        <w:t xml:space="preserve"> </w:t>
      </w:r>
      <w:r w:rsidR="000C00C9">
        <w:t xml:space="preserve"> </w:t>
      </w:r>
      <w:r w:rsidR="004F39D9">
        <w:t>It will provide interconnected open spaces for workers and residents to meet and gather and promote healthy and diverse lifestyles.</w:t>
      </w:r>
    </w:p>
    <w:p w:rsidR="001E76A0" w:rsidRDefault="00775E04" w:rsidP="000C5DD2">
      <w:pPr>
        <w:pStyle w:val="PPVBody"/>
      </w:pPr>
      <w:r w:rsidRPr="008B3EAB">
        <w:t>Submissions raised a wide range of issues</w:t>
      </w:r>
      <w:r w:rsidR="00B840CE">
        <w:t>,</w:t>
      </w:r>
      <w:r w:rsidRPr="008B3EAB">
        <w:t xml:space="preserve"> including</w:t>
      </w:r>
      <w:r w:rsidR="00B840CE" w:rsidRPr="00B840CE">
        <w:t xml:space="preserve"> </w:t>
      </w:r>
      <w:r w:rsidR="00B840CE">
        <w:t>concerns over</w:t>
      </w:r>
      <w:r w:rsidRPr="008B3EAB">
        <w:t>:</w:t>
      </w:r>
    </w:p>
    <w:p w:rsidR="00B840CE" w:rsidRDefault="00B840CE" w:rsidP="002402D5">
      <w:pPr>
        <w:pStyle w:val="PPVBullet1"/>
      </w:pPr>
      <w:r>
        <w:t>reductions in heights compared to the current (interim) controls</w:t>
      </w:r>
    </w:p>
    <w:p w:rsidR="004E1DEF" w:rsidRDefault="00B840CE" w:rsidP="002402D5">
      <w:pPr>
        <w:pStyle w:val="PPVBullet1"/>
      </w:pPr>
      <w:r>
        <w:t xml:space="preserve">location and quantum of </w:t>
      </w:r>
      <w:r w:rsidR="00A51326">
        <w:t>open space</w:t>
      </w:r>
    </w:p>
    <w:p w:rsidR="00527F09" w:rsidRDefault="00527F09" w:rsidP="002402D5">
      <w:pPr>
        <w:pStyle w:val="PPVBullet1"/>
      </w:pPr>
      <w:r>
        <w:t>the location of community hubs</w:t>
      </w:r>
    </w:p>
    <w:p w:rsidR="00B840CE" w:rsidRDefault="00B840CE" w:rsidP="002402D5">
      <w:pPr>
        <w:pStyle w:val="PPVBullet1"/>
      </w:pPr>
      <w:r>
        <w:t>the proposed network of streets and laneways</w:t>
      </w:r>
    </w:p>
    <w:p w:rsidR="00843C8F" w:rsidRDefault="00843C8F" w:rsidP="00843C8F">
      <w:pPr>
        <w:pStyle w:val="PPVBullet1"/>
      </w:pPr>
      <w:r>
        <w:t>restrictive FAR</w:t>
      </w:r>
      <w:r w:rsidR="00B840CE">
        <w:t>,</w:t>
      </w:r>
      <w:r>
        <w:t xml:space="preserve"> loss of development yield</w:t>
      </w:r>
      <w:r w:rsidR="00B840CE">
        <w:t xml:space="preserve"> and impacts on development viability</w:t>
      </w:r>
    </w:p>
    <w:p w:rsidR="00775E04" w:rsidRDefault="00B840CE" w:rsidP="002402D5">
      <w:pPr>
        <w:pStyle w:val="PPVBullet1"/>
      </w:pPr>
      <w:r>
        <w:t>protection of</w:t>
      </w:r>
      <w:r w:rsidR="00A51326">
        <w:t xml:space="preserve"> existing </w:t>
      </w:r>
      <w:r>
        <w:t xml:space="preserve">industrial and </w:t>
      </w:r>
      <w:r w:rsidR="00A51326">
        <w:t>commercial activity</w:t>
      </w:r>
      <w:r>
        <w:t>, including the two concrete batching plants operating in Lorimer</w:t>
      </w:r>
    </w:p>
    <w:p w:rsidR="00A462FE" w:rsidRDefault="00A51326" w:rsidP="002402D5">
      <w:pPr>
        <w:pStyle w:val="PPVBullet1"/>
      </w:pPr>
      <w:r>
        <w:t>complexity of proposed planning controls</w:t>
      </w:r>
      <w:r w:rsidR="007A511B">
        <w:t>.</w:t>
      </w:r>
    </w:p>
    <w:p w:rsidR="008B6D98" w:rsidRDefault="00532565" w:rsidP="000C5DD2">
      <w:pPr>
        <w:pStyle w:val="PPVBody"/>
      </w:pPr>
      <w:r>
        <w:t>This report should be read in conjunction with Report No. 1, which provides the overview of the context and process of the Review Panel, and addresses common issues raised in submissions (such as the method of acquiring land for public purposes, funding infrastructure in Fishermans Bend, Floor Area Ratio, Floor Area Uplift, affordable housing, governance and other matters).</w:t>
      </w:r>
    </w:p>
    <w:p w:rsidR="002402D5" w:rsidRDefault="002402D5" w:rsidP="0055040B">
      <w:pPr>
        <w:pStyle w:val="Heading4"/>
      </w:pPr>
      <w:r>
        <w:t>Findings</w:t>
      </w:r>
    </w:p>
    <w:p w:rsidR="002402D5" w:rsidRDefault="002402D5" w:rsidP="002402D5">
      <w:pPr>
        <w:pStyle w:val="PPVBody"/>
      </w:pPr>
      <w:r>
        <w:t xml:space="preserve">In relation to the key issues </w:t>
      </w:r>
      <w:r w:rsidR="00AE4761">
        <w:t xml:space="preserve">for </w:t>
      </w:r>
      <w:r w:rsidR="00FC069F">
        <w:t>Lorimer</w:t>
      </w:r>
      <w:r>
        <w:t xml:space="preserve">, the </w:t>
      </w:r>
      <w:r w:rsidR="00AE4761">
        <w:t xml:space="preserve">Review Panel </w:t>
      </w:r>
      <w:r w:rsidR="00532565">
        <w:t>concludes</w:t>
      </w:r>
      <w:r w:rsidR="00AE4761">
        <w:t>:</w:t>
      </w:r>
    </w:p>
    <w:p w:rsidR="00B840CE" w:rsidRDefault="00527F09" w:rsidP="002402D5">
      <w:pPr>
        <w:pStyle w:val="PPVBullet1"/>
      </w:pPr>
      <w:r>
        <w:t>T</w:t>
      </w:r>
      <w:r w:rsidR="00B840CE">
        <w:t>he proposed built form controls</w:t>
      </w:r>
      <w:r>
        <w:t xml:space="preserve">, including heights </w:t>
      </w:r>
      <w:r w:rsidR="00B840CE">
        <w:t>for Lorimer are generally appropriate, subject to some modification of the street wall height controls</w:t>
      </w:r>
      <w:r>
        <w:t>.</w:t>
      </w:r>
    </w:p>
    <w:p w:rsidR="00527F09" w:rsidRDefault="00527F09" w:rsidP="002402D5">
      <w:pPr>
        <w:pStyle w:val="PPVBullet1"/>
      </w:pPr>
      <w:r>
        <w:t>T</w:t>
      </w:r>
      <w:r w:rsidR="00B840CE">
        <w:t xml:space="preserve">he proposed open space network in Lorimer is generally supported, although the Review Panel has some concerns over the location of Lorimer Central </w:t>
      </w:r>
      <w:r>
        <w:t>adjacent to the concrete batching plants, and the proposed displacement of the businesses in Lorimer Place.</w:t>
      </w:r>
    </w:p>
    <w:p w:rsidR="00527F09" w:rsidRDefault="00527F09" w:rsidP="00527F09">
      <w:pPr>
        <w:pStyle w:val="PPVBullet1"/>
      </w:pPr>
      <w:r>
        <w:t xml:space="preserve">The community hub investigation areas in Lorimer are not appropriate and </w:t>
      </w:r>
      <w:r w:rsidR="007A511B">
        <w:t xml:space="preserve">are </w:t>
      </w:r>
      <w:r>
        <w:t>not needed.  They should be removed from the maps in the Melbourne MSS.</w:t>
      </w:r>
    </w:p>
    <w:p w:rsidR="00527F09" w:rsidRDefault="00527F09" w:rsidP="009E23D9">
      <w:pPr>
        <w:pStyle w:val="PPVBullet1"/>
      </w:pPr>
      <w:r>
        <w:t xml:space="preserve">The concrete batching plants are strategically and economically important to </w:t>
      </w:r>
      <w:r w:rsidR="00C44881">
        <w:t xml:space="preserve">inner </w:t>
      </w:r>
      <w:r>
        <w:t xml:space="preserve">Melbourne, and the controls should recognise and protect the batching plants as long as they continue to operate from their current sites.  The batching plants should, however, be encouraged to transition out of </w:t>
      </w:r>
      <w:r w:rsidR="00C44881">
        <w:t>this part of Fishermans Bend.</w:t>
      </w:r>
    </w:p>
    <w:p w:rsidR="002402D5" w:rsidRDefault="00527F09" w:rsidP="002402D5">
      <w:pPr>
        <w:pStyle w:val="PPVBullet1"/>
      </w:pPr>
      <w:r>
        <w:t>The proposed network of streets and laneways is generally supported, but there is no need for the proposed service road adjacent to the West</w:t>
      </w:r>
      <w:r w:rsidR="00C44881">
        <w:t xml:space="preserve"> G</w:t>
      </w:r>
      <w:r>
        <w:t>ate Freeway and this should be deleted.</w:t>
      </w:r>
    </w:p>
    <w:p w:rsidR="002402D5" w:rsidRPr="002402D5" w:rsidRDefault="008E1C42" w:rsidP="008E1C42">
      <w:pPr>
        <w:pStyle w:val="PPVBody"/>
      </w:pPr>
      <w:r>
        <w:lastRenderedPageBreak/>
        <w:t>In addition, the Review Panel has responded to a range of site specific issues raised in submissions and has recommended further changes where appropriate.</w:t>
      </w:r>
    </w:p>
    <w:p w:rsidR="00607994" w:rsidRDefault="00E32C7D" w:rsidP="0055040B">
      <w:pPr>
        <w:pStyle w:val="Heading4"/>
      </w:pPr>
      <w:r w:rsidRPr="007A7D08">
        <w:t>Recommendation</w:t>
      </w:r>
      <w:r w:rsidR="007F07E8">
        <w:t>s</w:t>
      </w:r>
    </w:p>
    <w:p w:rsidR="004E1DEF" w:rsidRDefault="004E1DEF">
      <w:pPr>
        <w:pStyle w:val="TOC4"/>
        <w:rPr>
          <w:rFonts w:asciiTheme="minorHAnsi" w:eastAsiaTheme="minorEastAsia" w:hAnsiTheme="minorHAnsi" w:cstheme="minorBidi"/>
          <w:b w:val="0"/>
          <w:sz w:val="22"/>
          <w:szCs w:val="22"/>
        </w:rPr>
      </w:pPr>
      <w:bookmarkStart w:id="10" w:name="_Hlk519843455"/>
      <w:r w:rsidRPr="00017703">
        <w:rPr>
          <w:color w:val="000000"/>
          <w14:scene3d>
            <w14:camera w14:prst="orthographicFront"/>
            <w14:lightRig w14:rig="threePt" w14:dir="t">
              <w14:rot w14:lat="0" w14:lon="0" w14:rev="0"/>
            </w14:lightRig>
          </w14:scene3d>
        </w:rPr>
        <w:t>1.</w:t>
      </w:r>
      <w:r>
        <w:rPr>
          <w:rFonts w:asciiTheme="minorHAnsi" w:eastAsiaTheme="minorEastAsia" w:hAnsiTheme="minorHAnsi" w:cstheme="minorBidi"/>
          <w:b w:val="0"/>
          <w:sz w:val="22"/>
          <w:szCs w:val="22"/>
        </w:rPr>
        <w:tab/>
      </w:r>
      <w:r>
        <w:t>Include a table of street wall heights in the Lorimer Design and Development Overlay, in accordance with Table 3 in the Review Panel’s recommended version of the Lorimer Design and Development Overlay contained in Appendix B.4 of the Overview Report Volume 2.</w:t>
      </w:r>
    </w:p>
    <w:p w:rsidR="004E1DEF" w:rsidRDefault="004E1DEF">
      <w:pPr>
        <w:pStyle w:val="TOC4"/>
        <w:rPr>
          <w:rFonts w:asciiTheme="minorHAnsi" w:eastAsiaTheme="minorEastAsia" w:hAnsiTheme="minorHAnsi" w:cstheme="minorBidi"/>
          <w:b w:val="0"/>
          <w:sz w:val="22"/>
          <w:szCs w:val="22"/>
        </w:rPr>
      </w:pPr>
      <w:r w:rsidRPr="00017703">
        <w:rPr>
          <w:color w:val="000000"/>
          <w14:scene3d>
            <w14:camera w14:prst="orthographicFront"/>
            <w14:lightRig w14:rig="threePt" w14:dir="t">
              <w14:rot w14:lat="0" w14:lon="0" w14:rev="0"/>
            </w14:lightRig>
          </w14:scene3d>
        </w:rPr>
        <w:t>2.</w:t>
      </w:r>
      <w:r>
        <w:rPr>
          <w:rFonts w:asciiTheme="minorHAnsi" w:eastAsiaTheme="minorEastAsia" w:hAnsiTheme="minorHAnsi" w:cstheme="minorBidi"/>
          <w:b w:val="0"/>
          <w:sz w:val="22"/>
          <w:szCs w:val="22"/>
        </w:rPr>
        <w:tab/>
      </w:r>
      <w:r>
        <w:t>Include a map in the Lorimer Design and Development Overlay showing the street wall heights, based on Document D344 but modified as follows:</w:t>
      </w:r>
    </w:p>
    <w:p w:rsidR="004E1DEF" w:rsidRDefault="004E1DEF">
      <w:pPr>
        <w:pStyle w:val="TOC5"/>
        <w:tabs>
          <w:tab w:val="left" w:pos="1276"/>
        </w:tabs>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show street walls along all open spaces (whether with a direct interface or where separated by a road or laneway) as Type A in Table 3</w:t>
      </w:r>
    </w:p>
    <w:p w:rsidR="004E1DEF" w:rsidRDefault="004E1DEF">
      <w:pPr>
        <w:pStyle w:val="TOC5"/>
        <w:tabs>
          <w:tab w:val="left" w:pos="1276"/>
        </w:tabs>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show street walls along the entire length of the Turner Street linear park as Type A, with a preferred four storey street wall along the northern side, and a preferred six storey street wall along the southern side</w:t>
      </w:r>
    </w:p>
    <w:p w:rsidR="004E1DEF" w:rsidRDefault="004E1DEF">
      <w:pPr>
        <w:pStyle w:val="TOC5"/>
        <w:tabs>
          <w:tab w:val="left" w:pos="1276"/>
        </w:tabs>
        <w:rPr>
          <w:rFonts w:asciiTheme="minorHAnsi" w:eastAsiaTheme="minorEastAsia" w:hAnsiTheme="minorHAnsi" w:cstheme="minorBidi"/>
          <w:b w:val="0"/>
          <w:sz w:val="22"/>
          <w:szCs w:val="22"/>
        </w:rPr>
      </w:pPr>
      <w:r>
        <w:t>c)</w:t>
      </w:r>
      <w:r>
        <w:rPr>
          <w:rFonts w:asciiTheme="minorHAnsi" w:eastAsiaTheme="minorEastAsia" w:hAnsiTheme="minorHAnsi" w:cstheme="minorBidi"/>
          <w:b w:val="0"/>
          <w:sz w:val="22"/>
          <w:szCs w:val="22"/>
        </w:rPr>
        <w:tab/>
      </w:r>
      <w:r>
        <w:t>remove the street wall heights along the interface with the West Gate Freeway and other elevated road structures</w:t>
      </w:r>
      <w:r w:rsidR="00DA01AE">
        <w:t>.</w:t>
      </w:r>
    </w:p>
    <w:p w:rsidR="004E1DEF" w:rsidRDefault="004E1DEF">
      <w:pPr>
        <w:pStyle w:val="TOC4"/>
        <w:rPr>
          <w:rFonts w:asciiTheme="minorHAnsi" w:eastAsiaTheme="minorEastAsia" w:hAnsiTheme="minorHAnsi" w:cstheme="minorBidi"/>
          <w:b w:val="0"/>
          <w:sz w:val="22"/>
          <w:szCs w:val="22"/>
        </w:rPr>
      </w:pPr>
      <w:r w:rsidRPr="00017703">
        <w:rPr>
          <w:color w:val="000000"/>
          <w14:scene3d>
            <w14:camera w14:prst="orthographicFront"/>
            <w14:lightRig w14:rig="threePt" w14:dir="t">
              <w14:rot w14:lat="0" w14:lon="0" w14:rev="0"/>
            </w14:lightRig>
          </w14:scene3d>
        </w:rPr>
        <w:t>3.</w:t>
      </w:r>
      <w:r>
        <w:rPr>
          <w:rFonts w:asciiTheme="minorHAnsi" w:eastAsiaTheme="minorEastAsia" w:hAnsiTheme="minorHAnsi" w:cstheme="minorBidi"/>
          <w:b w:val="0"/>
          <w:sz w:val="22"/>
          <w:szCs w:val="22"/>
        </w:rPr>
        <w:tab/>
      </w:r>
      <w:r>
        <w:t>Allow Maximum street wall heights to be exceeded where required to deliver typologies other than tower–podium, but the maximum street wall heights should otherwise remain mandatory.</w:t>
      </w:r>
    </w:p>
    <w:p w:rsidR="004E1DEF" w:rsidRDefault="004E1DEF">
      <w:pPr>
        <w:pStyle w:val="TOC4"/>
        <w:rPr>
          <w:rFonts w:asciiTheme="minorHAnsi" w:eastAsiaTheme="minorEastAsia" w:hAnsiTheme="minorHAnsi" w:cstheme="minorBidi"/>
          <w:b w:val="0"/>
          <w:sz w:val="22"/>
          <w:szCs w:val="22"/>
        </w:rPr>
      </w:pPr>
      <w:r w:rsidRPr="00017703">
        <w:rPr>
          <w:color w:val="000000"/>
          <w14:scene3d>
            <w14:camera w14:prst="orthographicFront"/>
            <w14:lightRig w14:rig="threePt" w14:dir="t">
              <w14:rot w14:lat="0" w14:lon="0" w14:rev="0"/>
            </w14:lightRig>
          </w14:scene3d>
        </w:rPr>
        <w:t>5.</w:t>
      </w:r>
      <w:r>
        <w:rPr>
          <w:rFonts w:asciiTheme="minorHAnsi" w:eastAsiaTheme="minorEastAsia" w:hAnsiTheme="minorHAnsi" w:cstheme="minorBidi"/>
          <w:b w:val="0"/>
          <w:sz w:val="22"/>
          <w:szCs w:val="22"/>
        </w:rPr>
        <w:tab/>
      </w:r>
      <w:r>
        <w:t>Remove the ‘no crossover’ status of the Ingles Street service roads (adjacent to the Ingles Street overpass) from the relevant maps in the Capital City Zone Schedule.</w:t>
      </w:r>
    </w:p>
    <w:p w:rsidR="004E1DEF" w:rsidRDefault="004E1DEF">
      <w:pPr>
        <w:pStyle w:val="TOC4"/>
        <w:rPr>
          <w:rFonts w:asciiTheme="minorHAnsi" w:eastAsiaTheme="minorEastAsia" w:hAnsiTheme="minorHAnsi" w:cstheme="minorBidi"/>
          <w:b w:val="0"/>
          <w:sz w:val="22"/>
          <w:szCs w:val="22"/>
        </w:rPr>
      </w:pPr>
      <w:r w:rsidRPr="00017703">
        <w:rPr>
          <w:color w:val="000000"/>
          <w14:scene3d>
            <w14:camera w14:prst="orthographicFront"/>
            <w14:lightRig w14:rig="threePt" w14:dir="t">
              <w14:rot w14:lat="0" w14:lon="0" w14:rev="0"/>
            </w14:lightRig>
          </w14:scene3d>
        </w:rPr>
        <w:t>6.</w:t>
      </w:r>
      <w:r>
        <w:rPr>
          <w:rFonts w:asciiTheme="minorHAnsi" w:eastAsiaTheme="minorEastAsia" w:hAnsiTheme="minorHAnsi" w:cstheme="minorBidi"/>
          <w:b w:val="0"/>
          <w:sz w:val="22"/>
          <w:szCs w:val="22"/>
        </w:rPr>
        <w:tab/>
      </w:r>
      <w:r>
        <w:t>Remove the proposed Map 2D: Community Hub Investigation Areas from the Melbourne MSS, and update the text of the MSS accordingly.</w:t>
      </w:r>
    </w:p>
    <w:p w:rsidR="004E1DEF" w:rsidRDefault="004E1DEF">
      <w:pPr>
        <w:pStyle w:val="TOC4"/>
        <w:rPr>
          <w:rFonts w:asciiTheme="minorHAnsi" w:eastAsiaTheme="minorEastAsia" w:hAnsiTheme="minorHAnsi" w:cstheme="minorBidi"/>
          <w:b w:val="0"/>
          <w:sz w:val="22"/>
          <w:szCs w:val="22"/>
        </w:rPr>
      </w:pPr>
      <w:r w:rsidRPr="00017703">
        <w:rPr>
          <w:color w:val="000000"/>
          <w14:scene3d>
            <w14:camera w14:prst="orthographicFront"/>
            <w14:lightRig w14:rig="threePt" w14:dir="t">
              <w14:rot w14:lat="0" w14:lon="0" w14:rev="0"/>
            </w14:lightRig>
          </w14:scene3d>
        </w:rPr>
        <w:t>7.</w:t>
      </w:r>
      <w:r>
        <w:rPr>
          <w:rFonts w:asciiTheme="minorHAnsi" w:eastAsiaTheme="minorEastAsia" w:hAnsiTheme="minorHAnsi" w:cstheme="minorBidi"/>
          <w:b w:val="0"/>
          <w:sz w:val="22"/>
          <w:szCs w:val="22"/>
        </w:rPr>
        <w:tab/>
      </w:r>
      <w:r>
        <w:t>Amend the maps in the Capital City Zone and the Lorimer Design and Development Overlay to:</w:t>
      </w:r>
    </w:p>
    <w:p w:rsidR="004E1DEF" w:rsidRDefault="004E1DEF">
      <w:pPr>
        <w:pStyle w:val="TOC5"/>
        <w:tabs>
          <w:tab w:val="left" w:pos="1276"/>
        </w:tabs>
        <w:rPr>
          <w:rFonts w:asciiTheme="minorHAnsi" w:eastAsiaTheme="minorEastAsia" w:hAnsiTheme="minorHAnsi" w:cstheme="minorBidi"/>
          <w:b w:val="0"/>
          <w:sz w:val="22"/>
          <w:szCs w:val="22"/>
        </w:rPr>
      </w:pPr>
      <w:r>
        <w:t>a)</w:t>
      </w:r>
      <w:r>
        <w:rPr>
          <w:rFonts w:asciiTheme="minorHAnsi" w:eastAsiaTheme="minorEastAsia" w:hAnsiTheme="minorHAnsi" w:cstheme="minorBidi"/>
          <w:b w:val="0"/>
          <w:sz w:val="22"/>
          <w:szCs w:val="22"/>
        </w:rPr>
        <w:tab/>
      </w:r>
      <w:r>
        <w:t>Remove the proposed service road along the northern side of the West Gate Freeway.</w:t>
      </w:r>
    </w:p>
    <w:p w:rsidR="004E1DEF" w:rsidRDefault="004E1DEF">
      <w:pPr>
        <w:pStyle w:val="TOC5"/>
        <w:tabs>
          <w:tab w:val="left" w:pos="1276"/>
        </w:tabs>
        <w:rPr>
          <w:rFonts w:asciiTheme="minorHAnsi" w:eastAsiaTheme="minorEastAsia" w:hAnsiTheme="minorHAnsi" w:cstheme="minorBidi"/>
          <w:b w:val="0"/>
          <w:sz w:val="22"/>
          <w:szCs w:val="22"/>
        </w:rPr>
      </w:pPr>
      <w:r>
        <w:t>b)</w:t>
      </w:r>
      <w:r>
        <w:rPr>
          <w:rFonts w:asciiTheme="minorHAnsi" w:eastAsiaTheme="minorEastAsia" w:hAnsiTheme="minorHAnsi" w:cstheme="minorBidi"/>
          <w:b w:val="0"/>
          <w:sz w:val="22"/>
          <w:szCs w:val="22"/>
        </w:rPr>
        <w:tab/>
      </w:r>
      <w:r>
        <w:t>Remove all laneways other than the proposed laneway along the northern side of the proposed tram route, which provides rear access to the properties at 870, 874-876, and 880 – 884 Lorimer Street.</w:t>
      </w:r>
    </w:p>
    <w:bookmarkEnd w:id="10"/>
    <w:p w:rsidR="00B4353C" w:rsidRDefault="00B4353C" w:rsidP="0055040B">
      <w:pPr>
        <w:pStyle w:val="PPVBody"/>
      </w:pPr>
    </w:p>
    <w:p w:rsidR="00B4353C" w:rsidRDefault="00B4353C" w:rsidP="0055040B">
      <w:pPr>
        <w:pStyle w:val="PPVBody"/>
        <w:sectPr w:rsidR="00B4353C" w:rsidSect="00454572">
          <w:headerReference w:type="default" r:id="rId22"/>
          <w:footerReference w:type="default" r:id="rId23"/>
          <w:pgSz w:w="11906" w:h="16838"/>
          <w:pgMar w:top="1701" w:right="1418" w:bottom="1701" w:left="1418" w:header="720" w:footer="448" w:gutter="0"/>
          <w:pgNumType w:start="1"/>
          <w:cols w:space="708"/>
          <w:docGrid w:linePitch="360"/>
        </w:sectPr>
      </w:pPr>
    </w:p>
    <w:p w:rsidR="00607994" w:rsidRDefault="00FC09A5" w:rsidP="00445060">
      <w:pPr>
        <w:pStyle w:val="Heading1"/>
      </w:pPr>
      <w:bookmarkStart w:id="11" w:name="_Toc519853645"/>
      <w:bookmarkStart w:id="12" w:name="_Toc105479995"/>
      <w:bookmarkStart w:id="13" w:name="_Toc29444375"/>
      <w:bookmarkStart w:id="14" w:name="_Toc29444347"/>
      <w:bookmarkStart w:id="15" w:name="_Toc486364565"/>
      <w:bookmarkStart w:id="16" w:name="_Toc29444373"/>
      <w:r>
        <w:lastRenderedPageBreak/>
        <w:t>Strategic Overview</w:t>
      </w:r>
      <w:bookmarkEnd w:id="11"/>
    </w:p>
    <w:p w:rsidR="00A00B8E" w:rsidRDefault="00E508F1" w:rsidP="00B67CC7">
      <w:pPr>
        <w:pStyle w:val="Heading2"/>
      </w:pPr>
      <w:bookmarkStart w:id="17" w:name="_Toc519853646"/>
      <w:r>
        <w:t>P</w:t>
      </w:r>
      <w:r w:rsidR="00FC09A5">
        <w:t>recinct</w:t>
      </w:r>
      <w:r w:rsidR="008E1C42">
        <w:t xml:space="preserve"> context</w:t>
      </w:r>
      <w:bookmarkEnd w:id="17"/>
    </w:p>
    <w:p w:rsidR="00D20F9D" w:rsidRDefault="008A6A91" w:rsidP="00D20F9D">
      <w:pPr>
        <w:pStyle w:val="PPVBody"/>
      </w:pPr>
      <w:r>
        <w:t xml:space="preserve">The </w:t>
      </w:r>
      <w:r w:rsidR="00FC069F">
        <w:t>Lorimer</w:t>
      </w:r>
      <w:r w:rsidR="00183F5D">
        <w:t xml:space="preserve"> P</w:t>
      </w:r>
      <w:r w:rsidR="00A563B1">
        <w:t>recinct</w:t>
      </w:r>
      <w:r>
        <w:t xml:space="preserve"> is located in th</w:t>
      </w:r>
      <w:r w:rsidR="005B36E5">
        <w:t xml:space="preserve">e City of </w:t>
      </w:r>
      <w:r w:rsidR="00D66EF5">
        <w:t xml:space="preserve">Melbourne </w:t>
      </w:r>
      <w:r w:rsidR="005B36E5">
        <w:t xml:space="preserve">and </w:t>
      </w:r>
      <w:r w:rsidR="00910B23">
        <w:t>has</w:t>
      </w:r>
      <w:r w:rsidR="00A1146E" w:rsidRPr="008E3703">
        <w:t xml:space="preserve"> a net </w:t>
      </w:r>
      <w:r w:rsidR="00A1146E" w:rsidRPr="00910B23">
        <w:t>developable area of 25 hectares</w:t>
      </w:r>
      <w:r>
        <w:t xml:space="preserve">. </w:t>
      </w:r>
      <w:r w:rsidR="00AE4761">
        <w:t xml:space="preserve"> </w:t>
      </w:r>
      <w:r>
        <w:t xml:space="preserve">It is </w:t>
      </w:r>
      <w:r w:rsidR="00D66EF5">
        <w:t xml:space="preserve">roughly triangular in shape, and </w:t>
      </w:r>
      <w:r w:rsidR="00A1146E">
        <w:t>bound by</w:t>
      </w:r>
      <w:r>
        <w:t xml:space="preserve"> </w:t>
      </w:r>
      <w:r w:rsidR="00D76D3B">
        <w:t>Lorimer Street</w:t>
      </w:r>
      <w:r w:rsidR="00843055">
        <w:t xml:space="preserve"> </w:t>
      </w:r>
      <w:r w:rsidR="00BE3B72">
        <w:t>to the north</w:t>
      </w:r>
      <w:r w:rsidR="00D66EF5">
        <w:t>,</w:t>
      </w:r>
      <w:r w:rsidR="00BE3B72">
        <w:t xml:space="preserve"> the West Gate Freeway to the south</w:t>
      </w:r>
      <w:r w:rsidR="00D66EF5">
        <w:t xml:space="preserve"> </w:t>
      </w:r>
      <w:r w:rsidR="00BE3B72">
        <w:t xml:space="preserve">and </w:t>
      </w:r>
      <w:r w:rsidR="00D66EF5">
        <w:t>CityLink (</w:t>
      </w:r>
      <w:r w:rsidR="007D30CD">
        <w:t>the Bolte Bridge</w:t>
      </w:r>
      <w:r w:rsidR="00F1305B">
        <w:t xml:space="preserve"> ramp</w:t>
      </w:r>
      <w:r w:rsidR="00D66EF5">
        <w:t>)</w:t>
      </w:r>
      <w:r w:rsidR="007D30CD">
        <w:t xml:space="preserve"> to the west</w:t>
      </w:r>
      <w:r w:rsidR="00A1146E">
        <w:t>.</w:t>
      </w:r>
      <w:r w:rsidR="00BE3B72">
        <w:t xml:space="preserve"> </w:t>
      </w:r>
      <w:r w:rsidR="00317CF0">
        <w:t xml:space="preserve"> </w:t>
      </w:r>
      <w:r w:rsidR="00183F5D">
        <w:t>The P</w:t>
      </w:r>
      <w:r w:rsidR="00BE3B72">
        <w:t>recinct is characterised</w:t>
      </w:r>
      <w:r w:rsidR="007D30CD">
        <w:t xml:space="preserve"> by its proximity to the Yarra </w:t>
      </w:r>
      <w:r w:rsidR="007A511B">
        <w:t>R</w:t>
      </w:r>
      <w:r w:rsidR="00B90087">
        <w:t>iver</w:t>
      </w:r>
      <w:r w:rsidR="00317CF0">
        <w:t>,</w:t>
      </w:r>
      <w:r w:rsidR="007D30CD">
        <w:t xml:space="preserve"> and </w:t>
      </w:r>
      <w:r w:rsidR="00317CF0">
        <w:t xml:space="preserve">the </w:t>
      </w:r>
      <w:r w:rsidR="007D30CD">
        <w:t>wide roads which dissect it.</w:t>
      </w:r>
    </w:p>
    <w:p w:rsidR="00D164A8" w:rsidRPr="00D164A8" w:rsidRDefault="00D164A8" w:rsidP="00D164A8">
      <w:pPr>
        <w:pStyle w:val="Caption"/>
      </w:pPr>
      <w:bookmarkStart w:id="18" w:name="_Ref519620256"/>
      <w:bookmarkStart w:id="19" w:name="_Toc519780411"/>
      <w:r w:rsidRPr="00D164A8">
        <w:t xml:space="preserve">Figure </w:t>
      </w:r>
      <w:r w:rsidR="00BE20D3">
        <w:rPr>
          <w:noProof/>
        </w:rPr>
        <w:fldChar w:fldCharType="begin"/>
      </w:r>
      <w:r w:rsidR="00BE20D3">
        <w:rPr>
          <w:noProof/>
        </w:rPr>
        <w:instrText xml:space="preserve"> SEQ Figure \* ARABIC </w:instrText>
      </w:r>
      <w:r w:rsidR="00BE20D3">
        <w:rPr>
          <w:noProof/>
        </w:rPr>
        <w:fldChar w:fldCharType="separate"/>
      </w:r>
      <w:r w:rsidR="004B2609">
        <w:rPr>
          <w:noProof/>
        </w:rPr>
        <w:t>1</w:t>
      </w:r>
      <w:r w:rsidR="00BE20D3">
        <w:rPr>
          <w:noProof/>
        </w:rPr>
        <w:fldChar w:fldCharType="end"/>
      </w:r>
      <w:bookmarkEnd w:id="18"/>
      <w:r w:rsidR="00762DED">
        <w:rPr>
          <w:noProof/>
        </w:rPr>
        <w:t>:</w:t>
      </w:r>
      <w:r w:rsidR="00F843A1">
        <w:tab/>
        <w:t>The s</w:t>
      </w:r>
      <w:r w:rsidRPr="00D164A8">
        <w:t xml:space="preserve">ubject </w:t>
      </w:r>
      <w:r w:rsidR="00F843A1">
        <w:t>land</w:t>
      </w:r>
      <w:bookmarkEnd w:id="19"/>
    </w:p>
    <w:p w:rsidR="00A00B8E" w:rsidRDefault="003E3D2B" w:rsidP="00A00B8E">
      <w:pPr>
        <w:pStyle w:val="PPVBody"/>
      </w:pPr>
      <w:r w:rsidRPr="003E3D2B">
        <w:rPr>
          <w:noProof/>
        </w:rPr>
        <w:drawing>
          <wp:inline distT="0" distB="0" distL="0" distR="0" wp14:anchorId="65CA0408" wp14:editId="460AEA44">
            <wp:extent cx="5759450" cy="3249556"/>
            <wp:effectExtent l="0" t="0" r="0" b="8255"/>
            <wp:docPr id="7" name="Picture 7" descr="C:\Users\CarlisS\AppData\Local\Temp\notes87CA8B\Lorimer satellite 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isS\AppData\Local\Temp\notes87CA8B\Lorimer satellite imag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3249556"/>
                    </a:xfrm>
                    <a:prstGeom prst="rect">
                      <a:avLst/>
                    </a:prstGeom>
                    <a:noFill/>
                    <a:ln>
                      <a:noFill/>
                    </a:ln>
                  </pic:spPr>
                </pic:pic>
              </a:graphicData>
            </a:graphic>
          </wp:inline>
        </w:drawing>
      </w:r>
    </w:p>
    <w:p w:rsidR="00F26B35" w:rsidRPr="00F26B35" w:rsidRDefault="00F26B35" w:rsidP="00762DED">
      <w:pPr>
        <w:pStyle w:val="PPVSource"/>
      </w:pPr>
      <w:r w:rsidRPr="00F26B35">
        <w:t>Source: Google Maps</w:t>
      </w:r>
    </w:p>
    <w:p w:rsidR="00443BFD" w:rsidRDefault="00443BFD" w:rsidP="00522C9C">
      <w:pPr>
        <w:pStyle w:val="Heading2"/>
        <w:tabs>
          <w:tab w:val="clear" w:pos="1440"/>
          <w:tab w:val="left" w:pos="851"/>
        </w:tabs>
      </w:pPr>
      <w:bookmarkStart w:id="20" w:name="_Toc519853647"/>
      <w:r>
        <w:t xml:space="preserve">Existing </w:t>
      </w:r>
      <w:r w:rsidR="00317CF0">
        <w:t>p</w:t>
      </w:r>
      <w:r>
        <w:t xml:space="preserve">lanning </w:t>
      </w:r>
      <w:r w:rsidR="00317CF0">
        <w:t>c</w:t>
      </w:r>
      <w:r w:rsidR="00E508F1">
        <w:t>ontrols</w:t>
      </w:r>
      <w:bookmarkEnd w:id="20"/>
    </w:p>
    <w:p w:rsidR="008A6A91" w:rsidRDefault="00183F5D" w:rsidP="008A6A91">
      <w:pPr>
        <w:pStyle w:val="PPVBody"/>
      </w:pPr>
      <w:r>
        <w:t>The Lorimer P</w:t>
      </w:r>
      <w:r w:rsidR="00317CF0">
        <w:t xml:space="preserve">recinct is currently subject to the </w:t>
      </w:r>
      <w:r w:rsidR="001E6080">
        <w:t>Capital City Zone</w:t>
      </w:r>
      <w:r w:rsidR="000D7576">
        <w:t xml:space="preserve"> (CCZ)</w:t>
      </w:r>
      <w:r w:rsidR="001E6080">
        <w:t xml:space="preserve"> Schedule </w:t>
      </w:r>
      <w:r w:rsidR="00593363">
        <w:t>4</w:t>
      </w:r>
      <w:r w:rsidR="00317CF0">
        <w:t xml:space="preserve">, the </w:t>
      </w:r>
      <w:r w:rsidR="00593363">
        <w:t xml:space="preserve">Parking </w:t>
      </w:r>
      <w:r w:rsidR="00317CF0">
        <w:t>O</w:t>
      </w:r>
      <w:r w:rsidR="00593363">
        <w:t>verlay Schedule 13</w:t>
      </w:r>
      <w:r w:rsidR="00317CF0">
        <w:t xml:space="preserve">, the </w:t>
      </w:r>
      <w:r w:rsidR="001E6080">
        <w:t>Design and Development Overlay</w:t>
      </w:r>
      <w:r w:rsidR="00317CF0">
        <w:t xml:space="preserve"> (DDO)</w:t>
      </w:r>
      <w:r w:rsidR="001E6080">
        <w:t xml:space="preserve"> Schedule</w:t>
      </w:r>
      <w:r w:rsidR="000D7576">
        <w:t xml:space="preserve"> </w:t>
      </w:r>
      <w:r w:rsidR="00593363">
        <w:t xml:space="preserve">67 and </w:t>
      </w:r>
      <w:r w:rsidR="00317CF0">
        <w:t xml:space="preserve">the </w:t>
      </w:r>
      <w:r w:rsidR="00593363">
        <w:t>Development Contributions Overlay</w:t>
      </w:r>
      <w:r w:rsidR="00317CF0">
        <w:t xml:space="preserve"> </w:t>
      </w:r>
      <w:r w:rsidR="00593363">
        <w:t>Schedule 1</w:t>
      </w:r>
      <w:r w:rsidR="001E6080">
        <w:t>.</w:t>
      </w:r>
    </w:p>
    <w:p w:rsidR="004E1DEF" w:rsidRDefault="00317CF0" w:rsidP="00317CF0">
      <w:pPr>
        <w:pStyle w:val="PPVBody"/>
      </w:pPr>
      <w:r>
        <w:t xml:space="preserve">Under the DDO Schedule 67, Lorimer is split into two areas (A1 and A2), with different maximum building heights (see </w:t>
      </w:r>
      <w:r w:rsidR="006074D3">
        <w:fldChar w:fldCharType="begin"/>
      </w:r>
      <w:r w:rsidR="006074D3">
        <w:instrText xml:space="preserve"> REF _Ref519620363 \h </w:instrText>
      </w:r>
      <w:r w:rsidR="006074D3">
        <w:fldChar w:fldCharType="separate"/>
      </w:r>
      <w:r w:rsidR="004B2609">
        <w:t xml:space="preserve">Figure </w:t>
      </w:r>
      <w:r w:rsidR="004B2609">
        <w:rPr>
          <w:noProof/>
        </w:rPr>
        <w:t>2</w:t>
      </w:r>
      <w:r w:rsidR="006074D3">
        <w:fldChar w:fldCharType="end"/>
      </w:r>
      <w:r w:rsidR="006074D3">
        <w:t xml:space="preserve"> </w:t>
      </w:r>
      <w:r>
        <w:t>below).  The area currently occupied by Lorimer Place is designated A2, which allows for a maximum height of 6 storeys.  The rest of the Precinct is designated as A1, which provides a maximum height of 40 storeys.</w:t>
      </w:r>
    </w:p>
    <w:p w:rsidR="004E1DEF" w:rsidRDefault="008339AB" w:rsidP="008339AB">
      <w:pPr>
        <w:pStyle w:val="Caption"/>
      </w:pPr>
      <w:bookmarkStart w:id="21" w:name="_Ref519620363"/>
      <w:bookmarkStart w:id="22" w:name="_Toc519780412"/>
      <w:r>
        <w:lastRenderedPageBreak/>
        <w:t xml:space="preserve">Figure </w:t>
      </w:r>
      <w:r>
        <w:rPr>
          <w:noProof/>
        </w:rPr>
        <w:fldChar w:fldCharType="begin"/>
      </w:r>
      <w:r>
        <w:rPr>
          <w:noProof/>
        </w:rPr>
        <w:instrText xml:space="preserve"> SEQ Figure \* ARABIC </w:instrText>
      </w:r>
      <w:r>
        <w:rPr>
          <w:noProof/>
        </w:rPr>
        <w:fldChar w:fldCharType="separate"/>
      </w:r>
      <w:r w:rsidR="004B2609">
        <w:rPr>
          <w:noProof/>
        </w:rPr>
        <w:t>2</w:t>
      </w:r>
      <w:r>
        <w:rPr>
          <w:noProof/>
        </w:rPr>
        <w:fldChar w:fldCharType="end"/>
      </w:r>
      <w:bookmarkEnd w:id="21"/>
      <w:r>
        <w:t>:</w:t>
      </w:r>
      <w:r>
        <w:tab/>
      </w:r>
      <w:r w:rsidR="006074D3">
        <w:t>Current height controls in Lorimer</w:t>
      </w:r>
      <w:bookmarkEnd w:id="22"/>
    </w:p>
    <w:p w:rsidR="005B36E5" w:rsidRDefault="00F66359" w:rsidP="005B36E5">
      <w:pPr>
        <w:pStyle w:val="PPVBody"/>
        <w:keepNext/>
      </w:pPr>
      <w:r>
        <w:rPr>
          <w:noProof/>
        </w:rPr>
        <w:drawing>
          <wp:inline distT="0" distB="0" distL="0" distR="0" wp14:anchorId="19D3F823" wp14:editId="73E30924">
            <wp:extent cx="5759450" cy="37553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59450" cy="3755390"/>
                    </a:xfrm>
                    <a:prstGeom prst="rect">
                      <a:avLst/>
                    </a:prstGeom>
                  </pic:spPr>
                </pic:pic>
              </a:graphicData>
            </a:graphic>
          </wp:inline>
        </w:drawing>
      </w:r>
    </w:p>
    <w:p w:rsidR="00317CF0" w:rsidRPr="00317CF0" w:rsidRDefault="00317CF0" w:rsidP="008A6A91">
      <w:pPr>
        <w:pStyle w:val="PPVBody"/>
        <w:rPr>
          <w:sz w:val="20"/>
          <w:szCs w:val="20"/>
        </w:rPr>
      </w:pPr>
      <w:r w:rsidRPr="00317CF0">
        <w:rPr>
          <w:sz w:val="20"/>
          <w:szCs w:val="20"/>
        </w:rPr>
        <w:t>Source: DDO Schedule 67</w:t>
      </w:r>
    </w:p>
    <w:p w:rsidR="00D20F9D" w:rsidRDefault="00D20F9D" w:rsidP="008A6A91">
      <w:pPr>
        <w:pStyle w:val="PPVBody"/>
      </w:pPr>
      <w:r>
        <w:t xml:space="preserve">The current interim built form controls are </w:t>
      </w:r>
      <w:r w:rsidR="00317CF0">
        <w:t>summarised</w:t>
      </w:r>
      <w:r>
        <w:t xml:space="preserve"> in Table </w:t>
      </w:r>
      <w:r w:rsidR="00537BE2">
        <w:t>1</w:t>
      </w:r>
      <w:r>
        <w:t>.</w:t>
      </w:r>
    </w:p>
    <w:p w:rsidR="00537BE2" w:rsidRDefault="00537BE2" w:rsidP="00537BE2">
      <w:pPr>
        <w:pStyle w:val="Caption"/>
      </w:pPr>
      <w:bookmarkStart w:id="23" w:name="_Toc519780404"/>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1</w:t>
      </w:r>
      <w:r w:rsidR="00BE20D3">
        <w:rPr>
          <w:noProof/>
        </w:rPr>
        <w:fldChar w:fldCharType="end"/>
      </w:r>
      <w:r w:rsidR="00481F20">
        <w:rPr>
          <w:noProof/>
        </w:rPr>
        <w:t>:</w:t>
      </w:r>
      <w:r>
        <w:tab/>
        <w:t>Interim built form controls for the Lorimer Precinct</w:t>
      </w:r>
      <w:bookmarkEnd w:id="23"/>
    </w:p>
    <w:tbl>
      <w:tblPr>
        <w:tblW w:w="4945"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ook w:val="0660" w:firstRow="1" w:lastRow="1" w:firstColumn="0" w:lastColumn="0" w:noHBand="1" w:noVBand="1"/>
      </w:tblPr>
      <w:tblGrid>
        <w:gridCol w:w="2006"/>
        <w:gridCol w:w="6964"/>
      </w:tblGrid>
      <w:tr w:rsidR="006D2E35" w:rsidRPr="00822760" w:rsidTr="006D2E35">
        <w:tc>
          <w:tcPr>
            <w:tcW w:w="1118" w:type="pct"/>
            <w:tcBorders>
              <w:top w:val="single" w:sz="18" w:space="0" w:color="595959" w:themeColor="text1" w:themeTint="A6"/>
              <w:bottom w:val="nil"/>
            </w:tcBorders>
            <w:shd w:val="clear" w:color="auto" w:fill="215868" w:themeFill="accent5" w:themeFillShade="80"/>
            <w:noWrap/>
          </w:tcPr>
          <w:p w:rsidR="006D2E35" w:rsidRPr="00822760" w:rsidRDefault="006D2E35" w:rsidP="004E163E">
            <w:pPr>
              <w:pStyle w:val="PPVTableHeader"/>
              <w:rPr>
                <w:sz w:val="22"/>
                <w:szCs w:val="22"/>
              </w:rPr>
            </w:pPr>
            <w:r>
              <w:rPr>
                <w:sz w:val="22"/>
                <w:szCs w:val="22"/>
              </w:rPr>
              <w:t>Built Form Element</w:t>
            </w:r>
          </w:p>
        </w:tc>
        <w:tc>
          <w:tcPr>
            <w:tcW w:w="3882" w:type="pct"/>
            <w:tcBorders>
              <w:top w:val="single" w:sz="18" w:space="0" w:color="595959" w:themeColor="text1" w:themeTint="A6"/>
              <w:bottom w:val="nil"/>
            </w:tcBorders>
            <w:shd w:val="clear" w:color="auto" w:fill="215868" w:themeFill="accent5" w:themeFillShade="80"/>
          </w:tcPr>
          <w:p w:rsidR="006D2E35" w:rsidRPr="00822760" w:rsidRDefault="006D2E35" w:rsidP="004E163E">
            <w:pPr>
              <w:pStyle w:val="PPVTableHeader"/>
              <w:rPr>
                <w:sz w:val="22"/>
                <w:szCs w:val="22"/>
              </w:rPr>
            </w:pPr>
            <w:r>
              <w:rPr>
                <w:sz w:val="22"/>
                <w:szCs w:val="22"/>
              </w:rPr>
              <w:t>Requirement</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t>Building height</w:t>
            </w:r>
          </w:p>
        </w:tc>
        <w:tc>
          <w:tcPr>
            <w:tcW w:w="3882" w:type="pct"/>
            <w:tcBorders>
              <w:top w:val="nil"/>
              <w:bottom w:val="dotted" w:sz="4" w:space="0" w:color="7F7F7F" w:themeColor="text1" w:themeTint="80"/>
            </w:tcBorders>
          </w:tcPr>
          <w:p w:rsidR="004E1DEF" w:rsidRDefault="006D2E35" w:rsidP="006D2E35">
            <w:pPr>
              <w:pStyle w:val="PPVTableText"/>
            </w:pPr>
            <w:r>
              <w:t>Mandatory maximum:</w:t>
            </w:r>
          </w:p>
          <w:p w:rsidR="004E1DEF" w:rsidRDefault="006D2E35" w:rsidP="006D2E35">
            <w:pPr>
              <w:pStyle w:val="PPVTableText"/>
            </w:pPr>
            <w:r>
              <w:t>A1 - 4</w:t>
            </w:r>
            <w:r w:rsidR="00593363">
              <w:t>0</w:t>
            </w:r>
            <w:r>
              <w:t xml:space="preserve"> </w:t>
            </w:r>
            <w:r w:rsidR="00C44881">
              <w:t>s</w:t>
            </w:r>
            <w:r>
              <w:t>toreys</w:t>
            </w:r>
          </w:p>
          <w:p w:rsidR="006D2E35" w:rsidRPr="004E051D" w:rsidRDefault="006D2E35" w:rsidP="006D2E35">
            <w:pPr>
              <w:pStyle w:val="PPVTableText"/>
            </w:pPr>
            <w:r>
              <w:t xml:space="preserve">A2 - </w:t>
            </w:r>
            <w:r w:rsidR="00593363">
              <w:t xml:space="preserve">6 </w:t>
            </w:r>
            <w:r w:rsidR="00C44881">
              <w:t>s</w:t>
            </w:r>
            <w:r w:rsidR="00593363">
              <w:t xml:space="preserve">toreys </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t>Street wall height</w:t>
            </w:r>
          </w:p>
        </w:tc>
        <w:tc>
          <w:tcPr>
            <w:tcW w:w="3882" w:type="pct"/>
            <w:tcBorders>
              <w:top w:val="nil"/>
              <w:bottom w:val="dotted" w:sz="4" w:space="0" w:color="7F7F7F" w:themeColor="text1" w:themeTint="80"/>
            </w:tcBorders>
          </w:tcPr>
          <w:p w:rsidR="006D2E35" w:rsidRPr="004E051D" w:rsidRDefault="006D2E35" w:rsidP="006D2E35">
            <w:pPr>
              <w:pStyle w:val="PPVTableText"/>
            </w:pPr>
            <w:r>
              <w:t xml:space="preserve">Mandatory maximum 5 storeys or </w:t>
            </w:r>
            <w:r w:rsidR="00DA01AE">
              <w:t>20 metres, whichever is lesser</w:t>
            </w:r>
          </w:p>
        </w:tc>
      </w:tr>
      <w:tr w:rsidR="006D2E35" w:rsidRPr="004E051D" w:rsidTr="006D2E35">
        <w:tc>
          <w:tcPr>
            <w:tcW w:w="1118" w:type="pct"/>
            <w:tcBorders>
              <w:top w:val="nil"/>
              <w:bottom w:val="dotted" w:sz="4" w:space="0" w:color="7F7F7F" w:themeColor="text1" w:themeTint="80"/>
            </w:tcBorders>
            <w:noWrap/>
          </w:tcPr>
          <w:p w:rsidR="006D2E35" w:rsidRPr="004E051D" w:rsidRDefault="006D2E35" w:rsidP="006D2E35">
            <w:pPr>
              <w:pStyle w:val="PPVTableText"/>
            </w:pPr>
            <w:r>
              <w:t>Tower setback</w:t>
            </w:r>
          </w:p>
        </w:tc>
        <w:tc>
          <w:tcPr>
            <w:tcW w:w="3882" w:type="pct"/>
            <w:tcBorders>
              <w:top w:val="nil"/>
              <w:bottom w:val="dotted" w:sz="4" w:space="0" w:color="7F7F7F" w:themeColor="text1" w:themeTint="80"/>
            </w:tcBorders>
          </w:tcPr>
          <w:p w:rsidR="004E1DEF" w:rsidRDefault="006D2E35" w:rsidP="006D2E35">
            <w:pPr>
              <w:pStyle w:val="PPVTableText"/>
            </w:pPr>
            <w:r>
              <w:t>Mandatory minimum 10 metres to the street edge</w:t>
            </w:r>
          </w:p>
          <w:p w:rsidR="004E1DEF" w:rsidRDefault="006D2E35" w:rsidP="006D2E35">
            <w:pPr>
              <w:pStyle w:val="PPVTableText"/>
            </w:pPr>
            <w:r>
              <w:t>Mandatory minimum 10 metres to all other boundaries</w:t>
            </w:r>
          </w:p>
          <w:p w:rsidR="006D2E35" w:rsidRPr="004E051D" w:rsidRDefault="006D2E35" w:rsidP="006D2E35">
            <w:pPr>
              <w:pStyle w:val="PPVTableText"/>
            </w:pPr>
            <w:r>
              <w:t>Setback can be taken from ce</w:t>
            </w:r>
            <w:r w:rsidR="00DA01AE">
              <w:t>ntre of laneway (if applicable)</w:t>
            </w:r>
          </w:p>
        </w:tc>
      </w:tr>
      <w:tr w:rsidR="006D2E35" w:rsidRPr="004E051D" w:rsidTr="006D2E35">
        <w:tc>
          <w:tcPr>
            <w:tcW w:w="1118" w:type="pct"/>
            <w:tcBorders>
              <w:top w:val="dotted" w:sz="4" w:space="0" w:color="7F7F7F" w:themeColor="text1" w:themeTint="80"/>
              <w:bottom w:val="single" w:sz="12" w:space="0" w:color="595959" w:themeColor="text1" w:themeTint="A6"/>
            </w:tcBorders>
            <w:noWrap/>
          </w:tcPr>
          <w:p w:rsidR="006D2E35" w:rsidRPr="004E051D" w:rsidRDefault="001B340C" w:rsidP="006D2E35">
            <w:pPr>
              <w:pStyle w:val="PPVTableText"/>
            </w:pPr>
            <w:r>
              <w:t>Tower separation</w:t>
            </w:r>
          </w:p>
        </w:tc>
        <w:tc>
          <w:tcPr>
            <w:tcW w:w="3882" w:type="pct"/>
            <w:tcBorders>
              <w:top w:val="dotted" w:sz="4" w:space="0" w:color="7F7F7F" w:themeColor="text1" w:themeTint="80"/>
              <w:bottom w:val="single" w:sz="12" w:space="0" w:color="595959" w:themeColor="text1" w:themeTint="A6"/>
            </w:tcBorders>
          </w:tcPr>
          <w:p w:rsidR="006D2E35" w:rsidRDefault="006D2E35" w:rsidP="006D2E35">
            <w:pPr>
              <w:pStyle w:val="PPVTableText"/>
            </w:pPr>
            <w:r>
              <w:t>Mandatory minimum 20 metres</w:t>
            </w:r>
          </w:p>
        </w:tc>
      </w:tr>
    </w:tbl>
    <w:p w:rsidR="00005B9B" w:rsidRDefault="00005B9B" w:rsidP="00522C9C">
      <w:pPr>
        <w:pStyle w:val="Heading2"/>
        <w:tabs>
          <w:tab w:val="clear" w:pos="1440"/>
          <w:tab w:val="left" w:pos="851"/>
        </w:tabs>
      </w:pPr>
      <w:bookmarkStart w:id="24" w:name="_Toc519853648"/>
      <w:r>
        <w:t xml:space="preserve">Planning </w:t>
      </w:r>
      <w:r w:rsidR="00D66EF5">
        <w:t xml:space="preserve">permit application </w:t>
      </w:r>
      <w:r>
        <w:t>history</w:t>
      </w:r>
      <w:bookmarkEnd w:id="24"/>
    </w:p>
    <w:p w:rsidR="006074D3" w:rsidRDefault="00593363" w:rsidP="00593363">
      <w:pPr>
        <w:pStyle w:val="PPVBody"/>
      </w:pPr>
      <w:r w:rsidRPr="00D66EF5">
        <w:t xml:space="preserve">There are currently </w:t>
      </w:r>
      <w:r w:rsidR="00D66EF5" w:rsidRPr="00D66EF5">
        <w:t>three</w:t>
      </w:r>
      <w:r w:rsidRPr="00D66EF5">
        <w:t xml:space="preserve"> approved permits </w:t>
      </w:r>
      <w:r w:rsidR="00D66EF5" w:rsidRPr="00D66EF5">
        <w:t>(two issued by the Minister, and one issued by</w:t>
      </w:r>
      <w:r w:rsidR="00D66EF5">
        <w:t xml:space="preserve"> Melbourne) </w:t>
      </w:r>
      <w:r>
        <w:t xml:space="preserve">and </w:t>
      </w:r>
      <w:r w:rsidR="00D66EF5">
        <w:t xml:space="preserve">four </w:t>
      </w:r>
      <w:r w:rsidR="006074D3">
        <w:t xml:space="preserve">live </w:t>
      </w:r>
      <w:r>
        <w:t>permit applications</w:t>
      </w:r>
      <w:r w:rsidR="006074D3">
        <w:t xml:space="preserve"> in Lorimer</w:t>
      </w:r>
      <w:r w:rsidR="004E1DEF">
        <w:t>.</w:t>
      </w:r>
      <w:r w:rsidR="004E1DEF">
        <w:rPr>
          <w:rStyle w:val="FootnoteReference"/>
        </w:rPr>
        <w:footnoteReference w:id="1"/>
      </w:r>
      <w:r>
        <w:t xml:space="preserve"> </w:t>
      </w:r>
      <w:r w:rsidR="00D66EF5">
        <w:t xml:space="preserve"> </w:t>
      </w:r>
      <w:r w:rsidR="00D66EF5" w:rsidRPr="008E3703">
        <w:t xml:space="preserve">All four </w:t>
      </w:r>
      <w:r w:rsidRPr="008E3703">
        <w:t>permit applications</w:t>
      </w:r>
      <w:r w:rsidR="00D66EF5" w:rsidRPr="008E3703">
        <w:t xml:space="preserve"> </w:t>
      </w:r>
      <w:r w:rsidRPr="008E3703">
        <w:t>have been called in.</w:t>
      </w:r>
      <w:r w:rsidR="006074D3">
        <w:t xml:space="preserve">  The majority of permits and applications have sought to utilise the 40 storey limit.</w:t>
      </w:r>
      <w:r>
        <w:t xml:space="preserve"> </w:t>
      </w:r>
      <w:r w:rsidR="006074D3">
        <w:t xml:space="preserve"> One permit, granted before the interim height limits were introduced, allows two </w:t>
      </w:r>
      <w:r w:rsidR="006074D3">
        <w:lastRenderedPageBreak/>
        <w:t>towers of 47 and 49 storeys respectively.  One application which was made before the interim height limits were introduced seeks 45 storeys.</w:t>
      </w:r>
      <w:r w:rsidR="00576111">
        <w:t xml:space="preserve"> Current permits are in Table 2 and permit applications are in Table 3.</w:t>
      </w:r>
    </w:p>
    <w:p w:rsidR="00F45B86" w:rsidRDefault="00F45B86" w:rsidP="00F45B86">
      <w:pPr>
        <w:pStyle w:val="Caption"/>
      </w:pPr>
      <w:bookmarkStart w:id="25" w:name="_Toc519780405"/>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2</w:t>
      </w:r>
      <w:r w:rsidR="00BE20D3">
        <w:rPr>
          <w:noProof/>
        </w:rPr>
        <w:fldChar w:fldCharType="end"/>
      </w:r>
      <w:r>
        <w:t>:</w:t>
      </w:r>
      <w:r>
        <w:tab/>
        <w:t>Current Permits</w:t>
      </w:r>
      <w:bookmarkEnd w:id="25"/>
    </w:p>
    <w:tbl>
      <w:tblPr>
        <w:tblW w:w="8954"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3710"/>
        <w:gridCol w:w="2551"/>
        <w:gridCol w:w="2693"/>
      </w:tblGrid>
      <w:tr w:rsidR="006074D3" w:rsidRPr="0035264D" w:rsidTr="006074D3">
        <w:trPr>
          <w:cantSplit/>
          <w:trHeight w:val="422"/>
          <w:tblHeader/>
        </w:trPr>
        <w:tc>
          <w:tcPr>
            <w:tcW w:w="3710" w:type="dxa"/>
            <w:tcBorders>
              <w:top w:val="nil"/>
              <w:bottom w:val="dotted" w:sz="4" w:space="0" w:color="auto"/>
            </w:tcBorders>
            <w:shd w:val="clear" w:color="auto" w:fill="215868"/>
            <w:vAlign w:val="bottom"/>
            <w:hideMark/>
          </w:tcPr>
          <w:p w:rsidR="006074D3" w:rsidRPr="0035264D" w:rsidRDefault="006074D3" w:rsidP="00537BE2">
            <w:pPr>
              <w:pStyle w:val="PPVTableHeader"/>
            </w:pPr>
            <w:r w:rsidRPr="0035264D">
              <w:t>Address</w:t>
            </w:r>
          </w:p>
        </w:tc>
        <w:tc>
          <w:tcPr>
            <w:tcW w:w="2551" w:type="dxa"/>
            <w:tcBorders>
              <w:top w:val="nil"/>
              <w:bottom w:val="dotted" w:sz="4" w:space="0" w:color="auto"/>
            </w:tcBorders>
            <w:shd w:val="clear" w:color="auto" w:fill="215868"/>
            <w:vAlign w:val="bottom"/>
            <w:hideMark/>
          </w:tcPr>
          <w:p w:rsidR="006074D3" w:rsidRPr="0035264D" w:rsidRDefault="006074D3" w:rsidP="00537BE2">
            <w:pPr>
              <w:pStyle w:val="PPVTableHeader"/>
            </w:pPr>
            <w:r>
              <w:t>Submitter</w:t>
            </w:r>
          </w:p>
        </w:tc>
        <w:tc>
          <w:tcPr>
            <w:tcW w:w="2693" w:type="dxa"/>
            <w:tcBorders>
              <w:top w:val="nil"/>
              <w:bottom w:val="dotted" w:sz="4" w:space="0" w:color="auto"/>
            </w:tcBorders>
            <w:shd w:val="clear" w:color="auto" w:fill="215868"/>
            <w:vAlign w:val="bottom"/>
            <w:hideMark/>
          </w:tcPr>
          <w:p w:rsidR="006074D3" w:rsidRPr="0035264D" w:rsidRDefault="006074D3" w:rsidP="00537BE2">
            <w:pPr>
              <w:pStyle w:val="PPVTableHeader"/>
            </w:pPr>
            <w:r>
              <w:t>Height</w:t>
            </w:r>
            <w:r w:rsidRPr="0035264D">
              <w:t xml:space="preserve"> </w:t>
            </w:r>
            <w:r>
              <w:t>p</w:t>
            </w:r>
            <w:r w:rsidRPr="0035264D">
              <w:t>ermit</w:t>
            </w:r>
            <w:r>
              <w:t>ted</w:t>
            </w:r>
          </w:p>
        </w:tc>
      </w:tr>
      <w:tr w:rsidR="006074D3" w:rsidRPr="0035264D" w:rsidTr="006074D3">
        <w:trPr>
          <w:cantSplit/>
          <w:trHeight w:val="315"/>
        </w:trPr>
        <w:tc>
          <w:tcPr>
            <w:tcW w:w="3710" w:type="dxa"/>
            <w:tcBorders>
              <w:top w:val="dotted" w:sz="4" w:space="0" w:color="auto"/>
            </w:tcBorders>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85</w:t>
            </w:r>
            <w:r w:rsidR="001B7D53">
              <w:rPr>
                <w:color w:val="000000"/>
                <w:sz w:val="22"/>
                <w:szCs w:val="22"/>
              </w:rPr>
              <w:t xml:space="preserve"> –</w:t>
            </w:r>
            <w:r>
              <w:rPr>
                <w:color w:val="000000"/>
                <w:sz w:val="22"/>
                <w:szCs w:val="22"/>
              </w:rPr>
              <w:t>93 Lorimer St</w:t>
            </w:r>
          </w:p>
        </w:tc>
        <w:tc>
          <w:tcPr>
            <w:tcW w:w="2551" w:type="dxa"/>
            <w:tcBorders>
              <w:top w:val="dotted" w:sz="4" w:space="0" w:color="auto"/>
            </w:tcBorders>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187</w:t>
            </w:r>
          </w:p>
        </w:tc>
        <w:tc>
          <w:tcPr>
            <w:tcW w:w="2693" w:type="dxa"/>
            <w:tcBorders>
              <w:top w:val="dotted" w:sz="4" w:space="0" w:color="auto"/>
            </w:tcBorders>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47 and 49 storeys</w:t>
            </w:r>
          </w:p>
        </w:tc>
      </w:tr>
      <w:tr w:rsidR="006074D3" w:rsidRPr="0035264D" w:rsidTr="006074D3">
        <w:trPr>
          <w:cantSplit/>
          <w:trHeight w:val="315"/>
        </w:trPr>
        <w:tc>
          <w:tcPr>
            <w:tcW w:w="3710"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150-160 Turner St</w:t>
            </w:r>
          </w:p>
        </w:tc>
        <w:tc>
          <w:tcPr>
            <w:tcW w:w="2551"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N/A</w:t>
            </w:r>
          </w:p>
        </w:tc>
        <w:tc>
          <w:tcPr>
            <w:tcW w:w="2693"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35 storeys</w:t>
            </w:r>
          </w:p>
        </w:tc>
      </w:tr>
      <w:tr w:rsidR="006074D3" w:rsidRPr="0035264D" w:rsidTr="006074D3">
        <w:trPr>
          <w:cantSplit/>
          <w:trHeight w:val="315"/>
        </w:trPr>
        <w:tc>
          <w:tcPr>
            <w:tcW w:w="3710"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225 Boundary St &amp; 310 – 324 Ingles St</w:t>
            </w:r>
          </w:p>
        </w:tc>
        <w:tc>
          <w:tcPr>
            <w:tcW w:w="2551"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 xml:space="preserve">89 &amp; 163 (duplicate) </w:t>
            </w:r>
          </w:p>
        </w:tc>
        <w:tc>
          <w:tcPr>
            <w:tcW w:w="2693" w:type="dxa"/>
            <w:shd w:val="clear" w:color="auto" w:fill="auto"/>
            <w:vAlign w:val="center"/>
          </w:tcPr>
          <w:p w:rsidR="006074D3" w:rsidRPr="008B7084" w:rsidRDefault="006074D3" w:rsidP="00537BE2">
            <w:pPr>
              <w:spacing w:before="0"/>
              <w:jc w:val="left"/>
              <w:rPr>
                <w:rFonts w:ascii="Times New Roman" w:hAnsi="Times New Roman" w:cs="Times New Roman"/>
                <w:color w:val="000000"/>
                <w:sz w:val="22"/>
                <w:szCs w:val="22"/>
              </w:rPr>
            </w:pPr>
            <w:r>
              <w:rPr>
                <w:color w:val="000000"/>
                <w:sz w:val="22"/>
                <w:szCs w:val="22"/>
              </w:rPr>
              <w:t xml:space="preserve">9 storeys </w:t>
            </w:r>
          </w:p>
        </w:tc>
      </w:tr>
    </w:tbl>
    <w:p w:rsidR="00F45B86" w:rsidRDefault="00F45B86" w:rsidP="00F45B86">
      <w:pPr>
        <w:pStyle w:val="Caption"/>
      </w:pPr>
      <w:bookmarkStart w:id="26" w:name="_Toc519780406"/>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3</w:t>
      </w:r>
      <w:r w:rsidR="00BE20D3">
        <w:rPr>
          <w:noProof/>
        </w:rPr>
        <w:fldChar w:fldCharType="end"/>
      </w:r>
      <w:r>
        <w:t>:</w:t>
      </w:r>
      <w:r>
        <w:tab/>
        <w:t>Permit Applications</w:t>
      </w:r>
      <w:bookmarkEnd w:id="26"/>
    </w:p>
    <w:tbl>
      <w:tblPr>
        <w:tblW w:w="8954" w:type="dxa"/>
        <w:tblInd w:w="118" w:type="dxa"/>
        <w:tblBorders>
          <w:bottom w:val="single" w:sz="12" w:space="0" w:color="215868"/>
          <w:insideH w:val="dotted" w:sz="4" w:space="0" w:color="auto"/>
        </w:tblBorders>
        <w:tblLayout w:type="fixed"/>
        <w:tblLook w:val="04A0" w:firstRow="1" w:lastRow="0" w:firstColumn="1" w:lastColumn="0" w:noHBand="0" w:noVBand="1"/>
      </w:tblPr>
      <w:tblGrid>
        <w:gridCol w:w="3710"/>
        <w:gridCol w:w="2551"/>
        <w:gridCol w:w="2693"/>
      </w:tblGrid>
      <w:tr w:rsidR="006074D3" w:rsidRPr="00EE5025" w:rsidTr="006074D3">
        <w:trPr>
          <w:cantSplit/>
          <w:trHeight w:val="315"/>
          <w:tblHeader/>
        </w:trPr>
        <w:tc>
          <w:tcPr>
            <w:tcW w:w="3710" w:type="dxa"/>
            <w:tcBorders>
              <w:top w:val="nil"/>
              <w:bottom w:val="dotted" w:sz="4" w:space="0" w:color="auto"/>
            </w:tcBorders>
            <w:shd w:val="clear" w:color="auto" w:fill="215868"/>
            <w:vAlign w:val="bottom"/>
            <w:hideMark/>
          </w:tcPr>
          <w:p w:rsidR="006074D3" w:rsidRPr="00EE5025" w:rsidRDefault="006074D3" w:rsidP="00537BE2">
            <w:pPr>
              <w:pStyle w:val="PPVTableHeader"/>
            </w:pPr>
            <w:r w:rsidRPr="00EE5025">
              <w:t>Address</w:t>
            </w:r>
          </w:p>
        </w:tc>
        <w:tc>
          <w:tcPr>
            <w:tcW w:w="2551" w:type="dxa"/>
            <w:tcBorders>
              <w:top w:val="nil"/>
              <w:bottom w:val="dotted" w:sz="4" w:space="0" w:color="auto"/>
            </w:tcBorders>
            <w:shd w:val="clear" w:color="auto" w:fill="215868"/>
            <w:vAlign w:val="bottom"/>
            <w:hideMark/>
          </w:tcPr>
          <w:p w:rsidR="006074D3" w:rsidRPr="00EE5025" w:rsidRDefault="006074D3" w:rsidP="00537BE2">
            <w:pPr>
              <w:pStyle w:val="PPVTableHeader"/>
            </w:pPr>
            <w:r>
              <w:t>Submitter</w:t>
            </w:r>
          </w:p>
        </w:tc>
        <w:tc>
          <w:tcPr>
            <w:tcW w:w="2693" w:type="dxa"/>
            <w:tcBorders>
              <w:top w:val="nil"/>
              <w:bottom w:val="dotted" w:sz="4" w:space="0" w:color="auto"/>
            </w:tcBorders>
            <w:shd w:val="clear" w:color="auto" w:fill="215868"/>
            <w:vAlign w:val="bottom"/>
            <w:hideMark/>
          </w:tcPr>
          <w:p w:rsidR="006074D3" w:rsidRPr="00EE5025" w:rsidRDefault="006074D3" w:rsidP="00537BE2">
            <w:pPr>
              <w:pStyle w:val="PPVTableHeader"/>
            </w:pPr>
            <w:r>
              <w:t xml:space="preserve">Height sought </w:t>
            </w:r>
          </w:p>
        </w:tc>
      </w:tr>
      <w:tr w:rsidR="006074D3" w:rsidRPr="00EE5025" w:rsidTr="006074D3">
        <w:trPr>
          <w:cantSplit/>
          <w:trHeight w:val="85"/>
        </w:trPr>
        <w:tc>
          <w:tcPr>
            <w:tcW w:w="3710" w:type="dxa"/>
            <w:tcBorders>
              <w:top w:val="dotted" w:sz="4" w:space="0" w:color="auto"/>
            </w:tcBorders>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111 Lorimer St</w:t>
            </w:r>
          </w:p>
        </w:tc>
        <w:tc>
          <w:tcPr>
            <w:tcW w:w="2551" w:type="dxa"/>
            <w:tcBorders>
              <w:top w:val="dotted" w:sz="4" w:space="0" w:color="auto"/>
            </w:tcBorders>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71</w:t>
            </w:r>
          </w:p>
        </w:tc>
        <w:tc>
          <w:tcPr>
            <w:tcW w:w="2693" w:type="dxa"/>
            <w:tcBorders>
              <w:top w:val="dotted" w:sz="4" w:space="0" w:color="auto"/>
            </w:tcBorders>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40 storeys (called in)</w:t>
            </w:r>
          </w:p>
        </w:tc>
      </w:tr>
      <w:tr w:rsidR="006074D3" w:rsidRPr="00EE5025" w:rsidTr="006074D3">
        <w:trPr>
          <w:cantSplit/>
          <w:trHeight w:val="85"/>
        </w:trPr>
        <w:tc>
          <w:tcPr>
            <w:tcW w:w="3710" w:type="dxa"/>
            <w:shd w:val="clear" w:color="auto" w:fill="auto"/>
            <w:vAlign w:val="center"/>
          </w:tcPr>
          <w:p w:rsidR="006074D3" w:rsidRPr="00EE5025" w:rsidRDefault="006074D3" w:rsidP="00537BE2">
            <w:pPr>
              <w:spacing w:before="0"/>
              <w:jc w:val="left"/>
            </w:pPr>
            <w:r>
              <w:rPr>
                <w:color w:val="000000"/>
                <w:sz w:val="22"/>
                <w:szCs w:val="22"/>
              </w:rPr>
              <w:t>351 – 387 Ingles St</w:t>
            </w:r>
          </w:p>
        </w:tc>
        <w:tc>
          <w:tcPr>
            <w:tcW w:w="2551" w:type="dxa"/>
            <w:shd w:val="clear" w:color="auto" w:fill="auto"/>
            <w:vAlign w:val="center"/>
          </w:tcPr>
          <w:p w:rsidR="006074D3" w:rsidRPr="00EE5025" w:rsidRDefault="006074D3" w:rsidP="00537BE2">
            <w:pPr>
              <w:spacing w:before="0"/>
              <w:jc w:val="left"/>
            </w:pPr>
            <w:r>
              <w:rPr>
                <w:color w:val="000000"/>
                <w:sz w:val="22"/>
                <w:szCs w:val="22"/>
              </w:rPr>
              <w:t>196</w:t>
            </w:r>
          </w:p>
        </w:tc>
        <w:tc>
          <w:tcPr>
            <w:tcW w:w="2693" w:type="dxa"/>
            <w:shd w:val="clear" w:color="auto" w:fill="auto"/>
            <w:vAlign w:val="center"/>
          </w:tcPr>
          <w:p w:rsidR="006074D3" w:rsidRPr="00EE5025" w:rsidRDefault="006074D3" w:rsidP="00537BE2">
            <w:pPr>
              <w:spacing w:before="0"/>
              <w:jc w:val="left"/>
            </w:pPr>
            <w:r>
              <w:rPr>
                <w:color w:val="000000"/>
                <w:sz w:val="22"/>
                <w:szCs w:val="22"/>
              </w:rPr>
              <w:t>40 storeys (called in)</w:t>
            </w:r>
          </w:p>
        </w:tc>
      </w:tr>
      <w:tr w:rsidR="006074D3" w:rsidRPr="00EE5025" w:rsidTr="006074D3">
        <w:trPr>
          <w:cantSplit/>
          <w:trHeight w:val="85"/>
        </w:trPr>
        <w:tc>
          <w:tcPr>
            <w:tcW w:w="3710"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162-188 Turner St</w:t>
            </w:r>
          </w:p>
        </w:tc>
        <w:tc>
          <w:tcPr>
            <w:tcW w:w="2551"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104</w:t>
            </w:r>
          </w:p>
        </w:tc>
        <w:tc>
          <w:tcPr>
            <w:tcW w:w="2693"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40 storeys (called in)</w:t>
            </w:r>
          </w:p>
        </w:tc>
      </w:tr>
      <w:tr w:rsidR="006074D3" w:rsidRPr="00EE5025" w:rsidTr="006074D3">
        <w:trPr>
          <w:cantSplit/>
          <w:trHeight w:val="85"/>
        </w:trPr>
        <w:tc>
          <w:tcPr>
            <w:tcW w:w="3710"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 xml:space="preserve">850 – 868 Lorimer St </w:t>
            </w:r>
          </w:p>
        </w:tc>
        <w:tc>
          <w:tcPr>
            <w:tcW w:w="2551"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149</w:t>
            </w:r>
          </w:p>
        </w:tc>
        <w:tc>
          <w:tcPr>
            <w:tcW w:w="2693" w:type="dxa"/>
            <w:shd w:val="clear" w:color="auto" w:fill="auto"/>
            <w:vAlign w:val="center"/>
          </w:tcPr>
          <w:p w:rsidR="006074D3" w:rsidRPr="001C56F8" w:rsidRDefault="006074D3" w:rsidP="00537BE2">
            <w:pPr>
              <w:spacing w:before="0"/>
              <w:jc w:val="left"/>
              <w:rPr>
                <w:rFonts w:ascii="Times New Roman" w:hAnsi="Times New Roman" w:cs="Times New Roman"/>
                <w:color w:val="000000"/>
                <w:sz w:val="22"/>
                <w:szCs w:val="22"/>
              </w:rPr>
            </w:pPr>
            <w:r>
              <w:rPr>
                <w:color w:val="000000"/>
                <w:sz w:val="22"/>
                <w:szCs w:val="22"/>
              </w:rPr>
              <w:t>45 storeys (called in)</w:t>
            </w:r>
          </w:p>
        </w:tc>
      </w:tr>
    </w:tbl>
    <w:p w:rsidR="00907282" w:rsidRPr="00907282" w:rsidRDefault="00E508F1" w:rsidP="00522C9C">
      <w:pPr>
        <w:pStyle w:val="Heading2"/>
        <w:tabs>
          <w:tab w:val="clear" w:pos="1440"/>
          <w:tab w:val="left" w:pos="851"/>
        </w:tabs>
      </w:pPr>
      <w:bookmarkStart w:id="27" w:name="_Toc519853649"/>
      <w:r>
        <w:t>Hearing</w:t>
      </w:r>
      <w:r w:rsidR="00907282">
        <w:t xml:space="preserve"> process</w:t>
      </w:r>
      <w:bookmarkEnd w:id="27"/>
    </w:p>
    <w:p w:rsidR="004E1DEF" w:rsidRDefault="00BC30AF" w:rsidP="0042708B">
      <w:pPr>
        <w:pStyle w:val="PPVBody"/>
      </w:pPr>
      <w:bookmarkStart w:id="28" w:name="_Toc29443922"/>
      <w:bookmarkStart w:id="29" w:name="_Toc29444352"/>
      <w:bookmarkStart w:id="30" w:name="_Toc105479963"/>
      <w:r>
        <w:t xml:space="preserve">The </w:t>
      </w:r>
      <w:r w:rsidR="00FC069F">
        <w:t>Lorimer</w:t>
      </w:r>
      <w:r>
        <w:t xml:space="preserve"> Hearing was held </w:t>
      </w:r>
      <w:r w:rsidR="0065432F">
        <w:t xml:space="preserve">over </w:t>
      </w:r>
      <w:r w:rsidR="00D66EF5">
        <w:t>seven</w:t>
      </w:r>
      <w:r w:rsidR="0065432F">
        <w:t xml:space="preserve"> days</w:t>
      </w:r>
      <w:r w:rsidR="00AE4761">
        <w:t>, generally</w:t>
      </w:r>
      <w:r w:rsidR="00593363">
        <w:t xml:space="preserve"> between 9 </w:t>
      </w:r>
      <w:r w:rsidR="0065432F">
        <w:t xml:space="preserve">May </w:t>
      </w:r>
      <w:r w:rsidR="00D66EF5">
        <w:t xml:space="preserve">and </w:t>
      </w:r>
      <w:r w:rsidR="00593363">
        <w:t>18 May 2018</w:t>
      </w:r>
      <w:r w:rsidR="0065432F">
        <w:t>.</w:t>
      </w:r>
    </w:p>
    <w:p w:rsidR="004E1DEF" w:rsidRDefault="00C9586A" w:rsidP="0042708B">
      <w:pPr>
        <w:pStyle w:val="PPVBody"/>
      </w:pPr>
      <w:r>
        <w:t xml:space="preserve">There were in the order of </w:t>
      </w:r>
      <w:r w:rsidR="00593363">
        <w:t>66</w:t>
      </w:r>
      <w:r>
        <w:t xml:space="preserve"> written submissions </w:t>
      </w:r>
      <w:r w:rsidR="008175F3">
        <w:t xml:space="preserve">that indicated they were related </w:t>
      </w:r>
      <w:r>
        <w:t xml:space="preserve">to </w:t>
      </w:r>
      <w:r w:rsidR="00FC069F">
        <w:t>Lorimer</w:t>
      </w:r>
      <w:r w:rsidR="006074D3">
        <w:t xml:space="preserve">. </w:t>
      </w:r>
      <w:r w:rsidR="008175F3">
        <w:t xml:space="preserve"> Many of these submissions raised general issues, which are addressed in the Overview Report.  </w:t>
      </w:r>
      <w:r w:rsidR="006074D3">
        <w:t>A</w:t>
      </w:r>
      <w:r>
        <w:t>pproximately</w:t>
      </w:r>
      <w:r w:rsidR="00593363">
        <w:t xml:space="preserve"> </w:t>
      </w:r>
      <w:r w:rsidR="00593363" w:rsidRPr="008175F3">
        <w:t>20</w:t>
      </w:r>
      <w:r>
        <w:t xml:space="preserve"> </w:t>
      </w:r>
      <w:r w:rsidR="006074D3">
        <w:t xml:space="preserve">of the </w:t>
      </w:r>
      <w:r w:rsidR="008175F3">
        <w:t xml:space="preserve">Lorimer based </w:t>
      </w:r>
      <w:r>
        <w:t xml:space="preserve">submitters </w:t>
      </w:r>
      <w:r w:rsidR="006074D3">
        <w:t xml:space="preserve">appeared at the </w:t>
      </w:r>
      <w:r>
        <w:t>Hearing</w:t>
      </w:r>
      <w:r w:rsidR="008175F3">
        <w:t>, and again a number of them raised general, rather than Lorimer specific issues</w:t>
      </w:r>
      <w:r>
        <w:t>.</w:t>
      </w:r>
    </w:p>
    <w:p w:rsidR="000F0E4B" w:rsidRDefault="000F0E4B" w:rsidP="0042708B">
      <w:pPr>
        <w:pStyle w:val="PPVBody"/>
      </w:pPr>
      <w:bookmarkStart w:id="31" w:name="_Hlk519841680"/>
      <w:r>
        <w:t xml:space="preserve">The findings and recommendations of the Review Panel for Lorimer are based on the Minister’s Part C </w:t>
      </w:r>
      <w:r w:rsidR="006074D3">
        <w:t xml:space="preserve">version of the </w:t>
      </w:r>
      <w:r>
        <w:t>planning controls</w:t>
      </w:r>
      <w:bookmarkEnd w:id="31"/>
      <w:r w:rsidR="006074D3">
        <w:t>,</w:t>
      </w:r>
      <w:r>
        <w:t xml:space="preserve"> and updated maps tabled as D307</w:t>
      </w:r>
      <w:r w:rsidR="000E5C9C">
        <w:t>, D353</w:t>
      </w:r>
      <w:r>
        <w:t xml:space="preserve"> and DL47.</w:t>
      </w:r>
    </w:p>
    <w:p w:rsidR="004E1DEF" w:rsidRDefault="00A1146E" w:rsidP="00445060">
      <w:pPr>
        <w:pStyle w:val="Heading1"/>
      </w:pPr>
      <w:bookmarkStart w:id="32" w:name="_Toc519853650"/>
      <w:bookmarkStart w:id="33" w:name="_Toc326586197"/>
      <w:bookmarkEnd w:id="28"/>
      <w:bookmarkEnd w:id="29"/>
      <w:bookmarkEnd w:id="30"/>
      <w:r>
        <w:lastRenderedPageBreak/>
        <w:t>Vision and Framework</w:t>
      </w:r>
      <w:bookmarkEnd w:id="32"/>
    </w:p>
    <w:p w:rsidR="004E1DEF" w:rsidRDefault="00FC069F" w:rsidP="008E1C42">
      <w:pPr>
        <w:pStyle w:val="Heading2"/>
      </w:pPr>
      <w:bookmarkStart w:id="34" w:name="_Toc519853651"/>
      <w:r>
        <w:t>Lorimer</w:t>
      </w:r>
      <w:r w:rsidR="00A1146E">
        <w:t xml:space="preserve"> </w:t>
      </w:r>
      <w:r w:rsidR="00BC30AF">
        <w:t>Vision</w:t>
      </w:r>
      <w:bookmarkEnd w:id="34"/>
    </w:p>
    <w:p w:rsidR="000A3487" w:rsidRDefault="0065432F" w:rsidP="005D2DCD">
      <w:pPr>
        <w:pStyle w:val="PPVBody"/>
      </w:pPr>
      <w:r>
        <w:t xml:space="preserve">The Vision </w:t>
      </w:r>
      <w:r w:rsidR="00AE4761">
        <w:t xml:space="preserve">for </w:t>
      </w:r>
      <w:r w:rsidR="00FC069F">
        <w:t>Lorimer</w:t>
      </w:r>
      <w:r w:rsidR="008E3703">
        <w:t xml:space="preserve"> is, in summary, </w:t>
      </w:r>
      <w:r w:rsidR="00BF334F">
        <w:t>a vibrant, m</w:t>
      </w:r>
      <w:r w:rsidR="000A3487">
        <w:t>ixed use precinct close to the Y</w:t>
      </w:r>
      <w:r w:rsidR="00BF334F">
        <w:t xml:space="preserve">arra </w:t>
      </w:r>
      <w:r w:rsidR="007A511B">
        <w:t>R</w:t>
      </w:r>
      <w:r w:rsidR="00BF334F">
        <w:t>iver and connected to Melbourne’s CBD, Docklands and emerging renewal areas</w:t>
      </w:r>
      <w:r w:rsidR="000A3487">
        <w:t>.</w:t>
      </w:r>
    </w:p>
    <w:p w:rsidR="004E1DEF" w:rsidRDefault="000A3487" w:rsidP="005D2DCD">
      <w:pPr>
        <w:pStyle w:val="PPVBody"/>
      </w:pPr>
      <w:r>
        <w:t xml:space="preserve">The </w:t>
      </w:r>
      <w:r w:rsidR="00B90087">
        <w:t xml:space="preserve">Vision is for a </w:t>
      </w:r>
      <w:r>
        <w:t xml:space="preserve">precinct </w:t>
      </w:r>
      <w:r w:rsidR="00B90087">
        <w:t xml:space="preserve">that </w:t>
      </w:r>
      <w:r>
        <w:t>promotes healthy and diverse lifestyle choices through a green spine extending from the river</w:t>
      </w:r>
      <w:r w:rsidR="00B90087">
        <w:t>,</w:t>
      </w:r>
      <w:r>
        <w:t xml:space="preserve"> which provides a wa</w:t>
      </w:r>
      <w:r w:rsidR="00253922">
        <w:t>l</w:t>
      </w:r>
      <w:r>
        <w:t xml:space="preserve">kable connection between jobs, homes, community facilities, shopping and entertainment. </w:t>
      </w:r>
      <w:r w:rsidR="00B90087">
        <w:t xml:space="preserve"> </w:t>
      </w:r>
      <w:r>
        <w:t xml:space="preserve">It also provides </w:t>
      </w:r>
      <w:r w:rsidR="007A511B">
        <w:t xml:space="preserve">for </w:t>
      </w:r>
      <w:r w:rsidR="00253922">
        <w:t>well-designed</w:t>
      </w:r>
      <w:r>
        <w:t xml:space="preserve"> spaces </w:t>
      </w:r>
      <w:r w:rsidR="00B90087">
        <w:t xml:space="preserve">(including public spaces) </w:t>
      </w:r>
      <w:r>
        <w:t>for workers and residents to meet and gather.</w:t>
      </w:r>
      <w:r w:rsidR="00537BE2">
        <w:t xml:space="preserve">  </w:t>
      </w:r>
      <w:r>
        <w:t xml:space="preserve">Lorimer </w:t>
      </w:r>
      <w:r w:rsidR="00537BE2">
        <w:t xml:space="preserve">Central open space </w:t>
      </w:r>
      <w:r w:rsidR="007A511B">
        <w:t xml:space="preserve">will be </w:t>
      </w:r>
      <w:r w:rsidR="00FB5954">
        <w:t xml:space="preserve">located </w:t>
      </w:r>
      <w:r w:rsidR="00804803">
        <w:t>at</w:t>
      </w:r>
      <w:r w:rsidR="00183F5D">
        <w:t xml:space="preserve"> the heart of the P</w:t>
      </w:r>
      <w:r>
        <w:t xml:space="preserve">recinct, </w:t>
      </w:r>
      <w:r w:rsidR="00B90087">
        <w:t xml:space="preserve">surrounded by </w:t>
      </w:r>
      <w:r>
        <w:t>lower scale development incorporating cafes, retail, small businesses and local start-ups.</w:t>
      </w:r>
    </w:p>
    <w:p w:rsidR="004E1DEF" w:rsidRDefault="000A3487" w:rsidP="005D2DCD">
      <w:pPr>
        <w:pStyle w:val="PPVBody"/>
      </w:pPr>
      <w:r>
        <w:t xml:space="preserve">Access to Lorimer is </w:t>
      </w:r>
      <w:r w:rsidR="007A511B">
        <w:t xml:space="preserve">proposed to be </w:t>
      </w:r>
      <w:r w:rsidR="00910B23">
        <w:t xml:space="preserve">provided </w:t>
      </w:r>
      <w:r>
        <w:t xml:space="preserve">by </w:t>
      </w:r>
      <w:r w:rsidR="00537BE2">
        <w:t xml:space="preserve">two </w:t>
      </w:r>
      <w:r>
        <w:t xml:space="preserve">high frequency </w:t>
      </w:r>
      <w:r w:rsidR="00537BE2">
        <w:t xml:space="preserve">tram services, </w:t>
      </w:r>
      <w:r w:rsidR="001D5915">
        <w:t>and a network of new and existing roads and streets</w:t>
      </w:r>
      <w:r w:rsidR="00537BE2">
        <w:t xml:space="preserve">.  </w:t>
      </w:r>
      <w:r w:rsidR="001D5915">
        <w:t>Turner Street is proposed to be closed to create a green spine providing tram, p</w:t>
      </w:r>
      <w:r w:rsidR="00537BE2">
        <w:t>edestrian and cycle connection</w:t>
      </w:r>
      <w:r w:rsidR="00B90087">
        <w:t>s</w:t>
      </w:r>
      <w:r w:rsidR="001D5915">
        <w:t xml:space="preserve"> </w:t>
      </w:r>
      <w:r>
        <w:t xml:space="preserve">to </w:t>
      </w:r>
      <w:r w:rsidR="001D5915">
        <w:t xml:space="preserve">the Employment Precinct.  New </w:t>
      </w:r>
      <w:r w:rsidR="006C0EAF">
        <w:t>east–west</w:t>
      </w:r>
      <w:r w:rsidR="001D5915">
        <w:t xml:space="preserve"> roads are proposed to be opened to the north and south of the Turner Street green spine</w:t>
      </w:r>
      <w:r w:rsidR="00804803">
        <w:t>.</w:t>
      </w:r>
      <w:r w:rsidR="00520B1F">
        <w:t xml:space="preserve">  Connections to Sandridge will be via Ingles Street and Hartley Street.  The Ingles Street Bridge over the West</w:t>
      </w:r>
      <w:r w:rsidR="00CD4B79">
        <w:t xml:space="preserve"> G</w:t>
      </w:r>
      <w:r w:rsidR="00520B1F">
        <w:t>ate Freeway is to be upgraded to provide safe vehicle, bicycle and pedestrian access.</w:t>
      </w:r>
    </w:p>
    <w:p w:rsidR="0065432F" w:rsidRDefault="00B90087" w:rsidP="005D2DCD">
      <w:pPr>
        <w:pStyle w:val="PPVBody"/>
      </w:pPr>
      <w:r>
        <w:t>The Vision seeks c</w:t>
      </w:r>
      <w:r w:rsidR="00281683">
        <w:t xml:space="preserve">ommunity services such as schools, libraries and medical centres </w:t>
      </w:r>
      <w:r>
        <w:t xml:space="preserve">incorporated </w:t>
      </w:r>
      <w:r w:rsidR="00281683">
        <w:t>within commercial and residential buildings</w:t>
      </w:r>
      <w:r w:rsidRPr="00B90087">
        <w:t xml:space="preserve"> </w:t>
      </w:r>
      <w:r>
        <w:t>through partnerships with developers</w:t>
      </w:r>
      <w:r w:rsidR="004E1DEF">
        <w:t>.</w:t>
      </w:r>
      <w:r w:rsidR="004E1DEF">
        <w:rPr>
          <w:rStyle w:val="FootnoteReference"/>
        </w:rPr>
        <w:footnoteReference w:id="2"/>
      </w:r>
    </w:p>
    <w:p w:rsidR="00854CF9" w:rsidRDefault="00A1146E" w:rsidP="00443BFD">
      <w:pPr>
        <w:pStyle w:val="PPVBody"/>
      </w:pPr>
      <w:r>
        <w:t xml:space="preserve">The </w:t>
      </w:r>
      <w:r w:rsidR="00C9586A">
        <w:t>Precinct</w:t>
      </w:r>
      <w:r>
        <w:t xml:space="preserve"> </w:t>
      </w:r>
      <w:r w:rsidR="00C9586A">
        <w:t>Directions</w:t>
      </w:r>
      <w:r>
        <w:t xml:space="preserve"> </w:t>
      </w:r>
      <w:r w:rsidR="00C6109D">
        <w:t xml:space="preserve">set out in the Vision </w:t>
      </w:r>
      <w:r>
        <w:t>are:</w:t>
      </w:r>
    </w:p>
    <w:p w:rsidR="00A1146E" w:rsidRDefault="00281683" w:rsidP="00A1146E">
      <w:pPr>
        <w:pStyle w:val="PPVQuoteBullet1"/>
      </w:pPr>
      <w:r>
        <w:t>Connect to the CBD and suburbs to the north, including Docklands, North Melbourne and West Melbourne</w:t>
      </w:r>
    </w:p>
    <w:p w:rsidR="00281683" w:rsidRDefault="00281683" w:rsidP="00A1146E">
      <w:pPr>
        <w:pStyle w:val="PPVQuoteBullet1"/>
      </w:pPr>
      <w:r>
        <w:t>Link key public spaces with a green spine providing opportunities for recreation, active transport and biodiversity</w:t>
      </w:r>
    </w:p>
    <w:p w:rsidR="00281683" w:rsidRDefault="00281683" w:rsidP="00A1146E">
      <w:pPr>
        <w:pStyle w:val="PPVQuoteBullet1"/>
      </w:pPr>
      <w:r>
        <w:t>Establish a neighbourhood heart as a low scale, fine grain centre of activity</w:t>
      </w:r>
    </w:p>
    <w:p w:rsidR="00281683" w:rsidRDefault="00281683" w:rsidP="00A1146E">
      <w:pPr>
        <w:pStyle w:val="PPVQuoteBullet1"/>
      </w:pPr>
      <w:r>
        <w:t xml:space="preserve">Support an </w:t>
      </w:r>
      <w:r w:rsidR="006C0EAF">
        <w:t>east–west</w:t>
      </w:r>
      <w:r>
        <w:t xml:space="preserve"> active and public transport link to connect to the CBD and the Employment Precinct</w:t>
      </w:r>
    </w:p>
    <w:p w:rsidR="00281683" w:rsidRDefault="00281683" w:rsidP="00A1146E">
      <w:pPr>
        <w:pStyle w:val="PPVQuoteBullet1"/>
      </w:pPr>
      <w:r>
        <w:t>Embrace the river by improving connections across Lorimer Street and through Yarra’s Edge.</w:t>
      </w:r>
      <w:r w:rsidR="00CD4B79">
        <w:rPr>
          <w:rStyle w:val="FootnoteReference"/>
        </w:rPr>
        <w:footnoteReference w:id="3"/>
      </w:r>
    </w:p>
    <w:p w:rsidR="00443BFD" w:rsidRDefault="00A1146E" w:rsidP="00443BFD">
      <w:pPr>
        <w:pStyle w:val="PPVBody"/>
      </w:pPr>
      <w:r>
        <w:t xml:space="preserve">The target population is </w:t>
      </w:r>
      <w:r w:rsidR="00281683">
        <w:t>12,000</w:t>
      </w:r>
      <w:r w:rsidR="003D0613" w:rsidRPr="003D0613">
        <w:t xml:space="preserve"> resident</w:t>
      </w:r>
      <w:r>
        <w:t xml:space="preserve">s in </w:t>
      </w:r>
      <w:r w:rsidR="00281683">
        <w:t>5</w:t>
      </w:r>
      <w:r w:rsidR="00804803">
        <w:t>,</w:t>
      </w:r>
      <w:r w:rsidR="00281683">
        <w:t>882</w:t>
      </w:r>
      <w:r>
        <w:t xml:space="preserve"> households, supported by a workforce of</w:t>
      </w:r>
      <w:r w:rsidR="00804803">
        <w:t xml:space="preserve"> 6,000</w:t>
      </w:r>
      <w:r w:rsidR="00443BFD" w:rsidRPr="003D0613">
        <w:t xml:space="preserve"> </w:t>
      </w:r>
      <w:r>
        <w:t>jobs by</w:t>
      </w:r>
      <w:r w:rsidR="00443BFD" w:rsidRPr="003D0613">
        <w:t xml:space="preserve"> 2050</w:t>
      </w:r>
      <w:r w:rsidR="004E1DEF" w:rsidRPr="003D0613">
        <w:t>.</w:t>
      </w:r>
      <w:r w:rsidR="004E1DEF" w:rsidRPr="003D0613">
        <w:rPr>
          <w:rStyle w:val="FootnoteReference"/>
        </w:rPr>
        <w:footnoteReference w:id="4"/>
      </w:r>
      <w:r w:rsidR="000726F2">
        <w:t xml:space="preserve">  Lorimer is expected to be one of the earlier precincts to be fully developed, with growth beginning in the early 2020s and reaching capacity (based on the 12,000 resident population target) by the early 2030s.  Smaller households are expected initially, with more families with children over time.</w:t>
      </w:r>
      <w:r w:rsidR="000726F2">
        <w:rPr>
          <w:rStyle w:val="FootnoteReference"/>
        </w:rPr>
        <w:footnoteReference w:id="5"/>
      </w:r>
      <w:r w:rsidR="000726F2">
        <w:t xml:space="preserve">  The Part A version of Clause 22.XX indicates </w:t>
      </w:r>
      <w:r w:rsidR="00B90087">
        <w:t>a</w:t>
      </w:r>
      <w:r w:rsidR="000726F2">
        <w:t xml:space="preserve"> dwelling density of 255 dwellings per hectare</w:t>
      </w:r>
      <w:r w:rsidR="00B90087">
        <w:t xml:space="preserve"> (unadjusted for an assumed 75 per cent build out)</w:t>
      </w:r>
      <w:r w:rsidR="000726F2">
        <w:t>, with 20 per cent of dwellings being three bedroom apartments</w:t>
      </w:r>
      <w:r w:rsidR="00B90087">
        <w:t xml:space="preserve">.  The targets </w:t>
      </w:r>
      <w:r w:rsidR="00B90087">
        <w:lastRenderedPageBreak/>
        <w:t xml:space="preserve">for three bedroom apartments are </w:t>
      </w:r>
      <w:r w:rsidR="000726F2">
        <w:t>lower than the targets for Montague and Wirraway, and equal to the target for Sandridge.</w:t>
      </w:r>
    </w:p>
    <w:p w:rsidR="008E1C42" w:rsidRDefault="00E508F1" w:rsidP="008E1C42">
      <w:pPr>
        <w:pStyle w:val="Heading2"/>
      </w:pPr>
      <w:bookmarkStart w:id="35" w:name="_Toc519853652"/>
      <w:r>
        <w:t xml:space="preserve">Proposed </w:t>
      </w:r>
      <w:r w:rsidR="000A0BE0">
        <w:t>u</w:t>
      </w:r>
      <w:r w:rsidR="008E1C42">
        <w:t xml:space="preserve">rban </w:t>
      </w:r>
      <w:r w:rsidR="000A0BE0">
        <w:t>s</w:t>
      </w:r>
      <w:r w:rsidR="008E1C42">
        <w:t>tructure</w:t>
      </w:r>
      <w:bookmarkEnd w:id="35"/>
    </w:p>
    <w:p w:rsidR="000A0BE0" w:rsidRDefault="0065432F" w:rsidP="008E1C42">
      <w:pPr>
        <w:pStyle w:val="PPVBody"/>
      </w:pPr>
      <w:r>
        <w:t xml:space="preserve">The proposed urban structure </w:t>
      </w:r>
      <w:r w:rsidR="008E1C42">
        <w:t xml:space="preserve">for the </w:t>
      </w:r>
      <w:r w:rsidR="00FC069F">
        <w:t>Lorimer</w:t>
      </w:r>
      <w:r w:rsidR="008E1C42">
        <w:t xml:space="preserve"> Precinct</w:t>
      </w:r>
      <w:r>
        <w:t xml:space="preserve"> is</w:t>
      </w:r>
      <w:r w:rsidR="000A0BE0">
        <w:t xml:space="preserve"> represented in Figure</w:t>
      </w:r>
      <w:r w:rsidR="005B328F">
        <w:t xml:space="preserve"> 3</w:t>
      </w:r>
      <w:r w:rsidR="00896867">
        <w:t>.</w:t>
      </w:r>
    </w:p>
    <w:p w:rsidR="005B328F" w:rsidRDefault="005B328F" w:rsidP="00443CF4">
      <w:pPr>
        <w:pStyle w:val="Caption"/>
      </w:pPr>
      <w:bookmarkStart w:id="36" w:name="_Ref519760129"/>
      <w:bookmarkStart w:id="37" w:name="_Toc519780413"/>
      <w:r>
        <w:t xml:space="preserve">Figure </w:t>
      </w:r>
      <w:fldSimple w:instr=" SEQ Figure \* ARABIC ">
        <w:r w:rsidR="004B2609">
          <w:rPr>
            <w:noProof/>
          </w:rPr>
          <w:t>3</w:t>
        </w:r>
      </w:fldSimple>
      <w:bookmarkEnd w:id="36"/>
      <w:r>
        <w:t>:</w:t>
      </w:r>
      <w:r>
        <w:tab/>
      </w:r>
      <w:r w:rsidR="00AE1E14">
        <w:t>Proposed u</w:t>
      </w:r>
      <w:r>
        <w:t xml:space="preserve">rban structure </w:t>
      </w:r>
      <w:r w:rsidR="00AE1E14">
        <w:t xml:space="preserve">in </w:t>
      </w:r>
      <w:r>
        <w:t>Lorimer</w:t>
      </w:r>
      <w:bookmarkEnd w:id="37"/>
    </w:p>
    <w:p w:rsidR="001D5915" w:rsidRPr="00443CF4" w:rsidRDefault="00771221" w:rsidP="00443CF4">
      <w:pPr>
        <w:pStyle w:val="PPVSource"/>
        <w:rPr>
          <w:rStyle w:val="A12"/>
          <w:rFonts w:cs="Calibri"/>
          <w:color w:val="auto"/>
          <w:szCs w:val="22"/>
        </w:rPr>
      </w:pPr>
      <w:r w:rsidRPr="00771221">
        <w:rPr>
          <w:noProof/>
        </w:rPr>
        <w:drawing>
          <wp:inline distT="0" distB="0" distL="0" distR="0" wp14:anchorId="67E28D48" wp14:editId="7952EFE0">
            <wp:extent cx="5976620" cy="3969380"/>
            <wp:effectExtent l="0" t="0" r="5080" b="0"/>
            <wp:docPr id="11" name="Picture 11" descr="\\internal.vic.gov.au\DEPI\HomeDirs1\jm7p\Desktop\Lorimer urban struc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ternal.vic.gov.au\DEPI\HomeDirs1\jm7p\Desktop\Lorimer urban structure.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5537" b="7065"/>
                    <a:stretch/>
                  </pic:blipFill>
                  <pic:spPr bwMode="auto">
                    <a:xfrm>
                      <a:off x="0" y="0"/>
                      <a:ext cx="5979857" cy="3971530"/>
                    </a:xfrm>
                    <a:prstGeom prst="rect">
                      <a:avLst/>
                    </a:prstGeom>
                    <a:noFill/>
                    <a:ln>
                      <a:noFill/>
                    </a:ln>
                    <a:extLst>
                      <a:ext uri="{53640926-AAD7-44D8-BBD7-CCE9431645EC}">
                        <a14:shadowObscured xmlns:a14="http://schemas.microsoft.com/office/drawing/2010/main"/>
                      </a:ext>
                    </a:extLst>
                  </pic:spPr>
                </pic:pic>
              </a:graphicData>
            </a:graphic>
          </wp:inline>
        </w:drawing>
      </w:r>
      <w:r w:rsidR="005B328F" w:rsidDel="005B328F">
        <w:t xml:space="preserve"> </w:t>
      </w:r>
      <w:r w:rsidR="001D5915" w:rsidRPr="00443CF4">
        <w:rPr>
          <w:rStyle w:val="A12"/>
          <w:rFonts w:cs="Calibri"/>
          <w:color w:val="auto"/>
          <w:szCs w:val="22"/>
        </w:rPr>
        <w:t xml:space="preserve">Source: </w:t>
      </w:r>
      <w:r w:rsidR="005B328F" w:rsidRPr="00443CF4">
        <w:rPr>
          <w:rStyle w:val="A12"/>
          <w:rFonts w:cs="Calibri"/>
          <w:color w:val="auto"/>
          <w:szCs w:val="22"/>
        </w:rPr>
        <w:t>Lorimer urban structure plan (</w:t>
      </w:r>
      <w:r w:rsidR="001D5915" w:rsidRPr="00443CF4">
        <w:rPr>
          <w:rStyle w:val="A12"/>
          <w:rFonts w:cs="Calibri"/>
          <w:color w:val="auto"/>
          <w:szCs w:val="22"/>
        </w:rPr>
        <w:t>D353)</w:t>
      </w:r>
    </w:p>
    <w:p w:rsidR="004E1DEF" w:rsidRDefault="003E168B" w:rsidP="00E8463C">
      <w:pPr>
        <w:pStyle w:val="PPVBody"/>
        <w:rPr>
          <w:rStyle w:val="A12"/>
          <w:rFonts w:cs="Calibri"/>
          <w:color w:val="auto"/>
          <w:sz w:val="24"/>
          <w:szCs w:val="24"/>
        </w:rPr>
      </w:pPr>
      <w:r>
        <w:rPr>
          <w:rStyle w:val="A12"/>
          <w:rFonts w:cs="Calibri"/>
          <w:color w:val="auto"/>
          <w:sz w:val="24"/>
          <w:szCs w:val="24"/>
        </w:rPr>
        <w:t xml:space="preserve">The </w:t>
      </w:r>
      <w:r w:rsidR="00D25AE0">
        <w:rPr>
          <w:rStyle w:val="A12"/>
          <w:rFonts w:cs="Calibri"/>
          <w:color w:val="auto"/>
          <w:sz w:val="24"/>
          <w:szCs w:val="24"/>
        </w:rPr>
        <w:t xml:space="preserve">two new tram routes </w:t>
      </w:r>
      <w:r w:rsidR="00503EA2">
        <w:rPr>
          <w:rStyle w:val="A12"/>
          <w:rFonts w:cs="Calibri"/>
          <w:color w:val="auto"/>
          <w:sz w:val="24"/>
          <w:szCs w:val="24"/>
        </w:rPr>
        <w:t xml:space="preserve">will connect the </w:t>
      </w:r>
      <w:r w:rsidR="003B518A">
        <w:rPr>
          <w:rStyle w:val="A12"/>
          <w:rFonts w:cs="Calibri"/>
          <w:color w:val="auto"/>
          <w:sz w:val="24"/>
          <w:szCs w:val="24"/>
        </w:rPr>
        <w:t>Precinct</w:t>
      </w:r>
      <w:r w:rsidR="00503EA2">
        <w:rPr>
          <w:rStyle w:val="A12"/>
          <w:rFonts w:cs="Calibri"/>
          <w:color w:val="auto"/>
          <w:sz w:val="24"/>
          <w:szCs w:val="24"/>
        </w:rPr>
        <w:t xml:space="preserve"> </w:t>
      </w:r>
      <w:r w:rsidR="00D25AE0">
        <w:rPr>
          <w:rStyle w:val="A12"/>
          <w:rFonts w:cs="Calibri"/>
          <w:color w:val="auto"/>
          <w:sz w:val="24"/>
          <w:szCs w:val="24"/>
        </w:rPr>
        <w:t>to the CBD</w:t>
      </w:r>
      <w:r w:rsidR="001D5915">
        <w:rPr>
          <w:rStyle w:val="A12"/>
          <w:rFonts w:cs="Calibri"/>
          <w:color w:val="auto"/>
          <w:sz w:val="24"/>
          <w:szCs w:val="24"/>
        </w:rPr>
        <w:t>,</w:t>
      </w:r>
      <w:r w:rsidR="00D25AE0">
        <w:rPr>
          <w:rStyle w:val="A12"/>
          <w:rFonts w:cs="Calibri"/>
          <w:color w:val="auto"/>
          <w:sz w:val="24"/>
          <w:szCs w:val="24"/>
        </w:rPr>
        <w:t xml:space="preserve"> Sandridge</w:t>
      </w:r>
      <w:r w:rsidR="00FB5954">
        <w:rPr>
          <w:rStyle w:val="A12"/>
          <w:rFonts w:cs="Calibri"/>
          <w:color w:val="auto"/>
          <w:sz w:val="24"/>
          <w:szCs w:val="24"/>
        </w:rPr>
        <w:t>, Wirraway</w:t>
      </w:r>
      <w:r w:rsidR="001D5915">
        <w:rPr>
          <w:rStyle w:val="A12"/>
          <w:rFonts w:cs="Calibri"/>
          <w:color w:val="auto"/>
          <w:sz w:val="24"/>
          <w:szCs w:val="24"/>
        </w:rPr>
        <w:t xml:space="preserve"> and the Employment Precinct</w:t>
      </w:r>
      <w:r w:rsidR="00D25AE0">
        <w:rPr>
          <w:rStyle w:val="A12"/>
          <w:rFonts w:cs="Calibri"/>
          <w:color w:val="auto"/>
          <w:sz w:val="24"/>
          <w:szCs w:val="24"/>
        </w:rPr>
        <w:t>.</w:t>
      </w:r>
      <w:r>
        <w:rPr>
          <w:rStyle w:val="A12"/>
          <w:rFonts w:cs="Calibri"/>
          <w:color w:val="auto"/>
          <w:sz w:val="24"/>
          <w:szCs w:val="24"/>
        </w:rPr>
        <w:t xml:space="preserve">  </w:t>
      </w:r>
      <w:r w:rsidR="00D25AE0">
        <w:rPr>
          <w:rStyle w:val="A12"/>
          <w:rFonts w:cs="Calibri"/>
          <w:color w:val="auto"/>
          <w:sz w:val="24"/>
          <w:szCs w:val="24"/>
        </w:rPr>
        <w:t>New streets, walkways and cycling paths are proposed to create a more interconnected and walkable precinct.</w:t>
      </w:r>
      <w:r>
        <w:rPr>
          <w:rStyle w:val="A12"/>
          <w:rFonts w:cs="Calibri"/>
          <w:color w:val="auto"/>
          <w:sz w:val="24"/>
          <w:szCs w:val="24"/>
        </w:rPr>
        <w:t xml:space="preserve">  </w:t>
      </w:r>
      <w:r w:rsidR="00F1305B">
        <w:rPr>
          <w:rStyle w:val="A12"/>
          <w:rFonts w:cs="Calibri"/>
          <w:color w:val="auto"/>
          <w:sz w:val="24"/>
          <w:szCs w:val="24"/>
        </w:rPr>
        <w:t xml:space="preserve">A series of connected parks and linear open spaces is proposed from the eastern </w:t>
      </w:r>
      <w:r w:rsidR="00183F5D">
        <w:rPr>
          <w:rStyle w:val="A12"/>
          <w:rFonts w:cs="Calibri"/>
          <w:color w:val="auto"/>
          <w:sz w:val="24"/>
          <w:szCs w:val="24"/>
        </w:rPr>
        <w:t>to the western edges of the P</w:t>
      </w:r>
      <w:r w:rsidR="00F1305B">
        <w:rPr>
          <w:rStyle w:val="A12"/>
          <w:rFonts w:cs="Calibri"/>
          <w:color w:val="auto"/>
          <w:sz w:val="24"/>
          <w:szCs w:val="24"/>
        </w:rPr>
        <w:t xml:space="preserve">recinct, centred around </w:t>
      </w:r>
      <w:r w:rsidR="007D62E7">
        <w:rPr>
          <w:rStyle w:val="A12"/>
          <w:rFonts w:cs="Calibri"/>
          <w:color w:val="auto"/>
          <w:sz w:val="24"/>
          <w:szCs w:val="24"/>
        </w:rPr>
        <w:t xml:space="preserve">a large open space in Lorimer Central </w:t>
      </w:r>
      <w:r>
        <w:rPr>
          <w:rStyle w:val="A12"/>
          <w:rFonts w:cs="Calibri"/>
          <w:color w:val="auto"/>
          <w:sz w:val="24"/>
          <w:szCs w:val="24"/>
        </w:rPr>
        <w:t xml:space="preserve">(referred to as Lorimer Place in the Vision), </w:t>
      </w:r>
      <w:r w:rsidR="007D62E7">
        <w:rPr>
          <w:rStyle w:val="A12"/>
          <w:rFonts w:cs="Calibri"/>
          <w:color w:val="auto"/>
          <w:sz w:val="24"/>
          <w:szCs w:val="24"/>
        </w:rPr>
        <w:t>and a green spine down Turner Street.</w:t>
      </w:r>
    </w:p>
    <w:p w:rsidR="00D25AE0" w:rsidRDefault="00F1305B" w:rsidP="00E8463C">
      <w:pPr>
        <w:pStyle w:val="PPVBody"/>
        <w:rPr>
          <w:rStyle w:val="A12"/>
          <w:rFonts w:cs="Calibri"/>
          <w:color w:val="auto"/>
          <w:sz w:val="24"/>
          <w:szCs w:val="24"/>
        </w:rPr>
      </w:pPr>
      <w:r>
        <w:rPr>
          <w:rStyle w:val="A12"/>
          <w:rFonts w:cs="Calibri"/>
          <w:color w:val="auto"/>
          <w:sz w:val="24"/>
          <w:szCs w:val="24"/>
        </w:rPr>
        <w:t xml:space="preserve">The collected open space network is referred to in the Vision and the </w:t>
      </w:r>
      <w:r w:rsidR="00D90D00" w:rsidRPr="00D90D00">
        <w:rPr>
          <w:rStyle w:val="A12"/>
          <w:rFonts w:cs="Calibri"/>
          <w:i/>
          <w:color w:val="auto"/>
          <w:sz w:val="24"/>
          <w:szCs w:val="24"/>
        </w:rPr>
        <w:t>Urban Design Strategy</w:t>
      </w:r>
      <w:r>
        <w:rPr>
          <w:rStyle w:val="A12"/>
          <w:rFonts w:cs="Calibri"/>
          <w:color w:val="auto"/>
          <w:sz w:val="24"/>
          <w:szCs w:val="24"/>
        </w:rPr>
        <w:t xml:space="preserve"> as the Lorimer Parkway.</w:t>
      </w:r>
      <w:r w:rsidR="00504A71">
        <w:rPr>
          <w:rStyle w:val="A12"/>
          <w:rFonts w:cs="Calibri"/>
          <w:color w:val="auto"/>
          <w:sz w:val="24"/>
          <w:szCs w:val="24"/>
        </w:rPr>
        <w:t xml:space="preserve">  The Minister later suggested that Lorimer Parkway should be confined to the Turner Street linear park.  In this report, the Review Panel uses the term Lorimer Parkway in the sense defined in the Vision and the </w:t>
      </w:r>
      <w:r w:rsidR="00D90D00" w:rsidRPr="00D90D00">
        <w:rPr>
          <w:rStyle w:val="A12"/>
          <w:rFonts w:cs="Calibri"/>
          <w:i/>
          <w:color w:val="auto"/>
          <w:sz w:val="24"/>
          <w:szCs w:val="24"/>
        </w:rPr>
        <w:t>Urban Design Strategy</w:t>
      </w:r>
      <w:r w:rsidR="00504A71">
        <w:rPr>
          <w:rStyle w:val="A12"/>
          <w:rFonts w:cs="Calibri"/>
          <w:i/>
          <w:color w:val="auto"/>
          <w:sz w:val="24"/>
          <w:szCs w:val="24"/>
        </w:rPr>
        <w:t>.</w:t>
      </w:r>
      <w:r w:rsidR="00504A71">
        <w:rPr>
          <w:rStyle w:val="A12"/>
          <w:rFonts w:cs="Calibri"/>
          <w:color w:val="auto"/>
          <w:sz w:val="24"/>
          <w:szCs w:val="24"/>
        </w:rPr>
        <w:t xml:space="preserve">  Where it intends to confine references to the Turner Street linear park, it states so.</w:t>
      </w:r>
    </w:p>
    <w:p w:rsidR="00DA01AE" w:rsidRDefault="00DA01AE">
      <w:pPr>
        <w:spacing w:before="0"/>
        <w:jc w:val="left"/>
        <w:rPr>
          <w:rFonts w:eastAsia="Dotum"/>
          <w:b/>
          <w:kern w:val="32"/>
          <w:sz w:val="28"/>
          <w:szCs w:val="28"/>
        </w:rPr>
      </w:pPr>
      <w:r>
        <w:br w:type="page"/>
      </w:r>
    </w:p>
    <w:p w:rsidR="001B340C" w:rsidRDefault="00E508F1" w:rsidP="001B340C">
      <w:pPr>
        <w:pStyle w:val="Heading2"/>
      </w:pPr>
      <w:bookmarkStart w:id="38" w:name="_Toc519853653"/>
      <w:r>
        <w:lastRenderedPageBreak/>
        <w:t xml:space="preserve">Proposed </w:t>
      </w:r>
      <w:r w:rsidR="003E168B">
        <w:t>b</w:t>
      </w:r>
      <w:r w:rsidR="001B340C">
        <w:t>uilt form</w:t>
      </w:r>
      <w:bookmarkEnd w:id="38"/>
    </w:p>
    <w:p w:rsidR="004E1DEF" w:rsidRDefault="001B340C" w:rsidP="001B340C">
      <w:pPr>
        <w:pStyle w:val="PPVBody"/>
      </w:pPr>
      <w:r w:rsidRPr="001B340C">
        <w:t xml:space="preserve">The </w:t>
      </w:r>
      <w:r w:rsidR="00D90D00" w:rsidRPr="00D90D00">
        <w:rPr>
          <w:i/>
        </w:rPr>
        <w:t>Urban Design Strategy</w:t>
      </w:r>
      <w:r w:rsidRPr="001B340C">
        <w:t xml:space="preserve"> defines the preferred building typology in </w:t>
      </w:r>
      <w:r w:rsidR="00FC069F">
        <w:t>Lorimer</w:t>
      </w:r>
      <w:r w:rsidRPr="001B340C">
        <w:t xml:space="preserve"> as:</w:t>
      </w:r>
    </w:p>
    <w:p w:rsidR="001B340C" w:rsidRDefault="00E475C5" w:rsidP="001B340C">
      <w:pPr>
        <w:pStyle w:val="PPVQuote"/>
      </w:pPr>
      <w:r>
        <w:t>Tower developments are supported in Lorimer.</w:t>
      </w:r>
      <w:r w:rsidR="00FB5954">
        <w:t xml:space="preserve"> </w:t>
      </w:r>
      <w:r>
        <w:t xml:space="preserve"> South of the Lorimer Parkway these have an unlimited height as amenity impacts on the freeway to the south will be minimal.</w:t>
      </w:r>
      <w:r w:rsidR="00FB5954">
        <w:t xml:space="preserve"> </w:t>
      </w:r>
      <w:r>
        <w:t xml:space="preserve"> North of the parkway, these are limited in height to align with the revised population targets and to maximise the amenity of the Lorimer Parkway space and the new fine grain network of laneways.</w:t>
      </w:r>
      <w:r w:rsidR="001B340C">
        <w:rPr>
          <w:rStyle w:val="FootnoteReference"/>
        </w:rPr>
        <w:footnoteReference w:id="6"/>
      </w:r>
    </w:p>
    <w:p w:rsidR="00452456" w:rsidRDefault="00FC069F" w:rsidP="005B36E5">
      <w:pPr>
        <w:pStyle w:val="PPVBody"/>
      </w:pPr>
      <w:r>
        <w:t>Lorimer</w:t>
      </w:r>
      <w:r w:rsidR="00E8463C">
        <w:t xml:space="preserve"> </w:t>
      </w:r>
      <w:r w:rsidR="003E168B">
        <w:t>will accommodate some of the tallest built form in Fishermans Bend</w:t>
      </w:r>
      <w:r w:rsidR="0004209E">
        <w:t xml:space="preserve">, with unlimited heights south of </w:t>
      </w:r>
      <w:r w:rsidR="009005E3">
        <w:t xml:space="preserve">the </w:t>
      </w:r>
      <w:r w:rsidR="0004209E">
        <w:t>Lorimer Parkway</w:t>
      </w:r>
      <w:r w:rsidR="00E475C5">
        <w:t>.</w:t>
      </w:r>
      <w:r w:rsidR="00E8463C">
        <w:rPr>
          <w:rStyle w:val="FootnoteReference"/>
        </w:rPr>
        <w:footnoteReference w:id="7"/>
      </w:r>
      <w:r w:rsidR="0004209E">
        <w:t xml:space="preserve">  </w:t>
      </w:r>
      <w:r w:rsidR="00452456">
        <w:t>Lower built form is proposed n</w:t>
      </w:r>
      <w:r w:rsidR="009005E3">
        <w:t xml:space="preserve">orth of the Lorimer Parkway, </w:t>
      </w:r>
      <w:r w:rsidR="00452456">
        <w:t>to provide a stepping down of built form toward the river, and to limit overshadowing of the Lorimer Parkway.</w:t>
      </w:r>
    </w:p>
    <w:p w:rsidR="00854CF9" w:rsidRDefault="00854CF9" w:rsidP="00854CF9">
      <w:pPr>
        <w:pStyle w:val="Heading2"/>
      </w:pPr>
      <w:bookmarkStart w:id="39" w:name="_Toc519853654"/>
      <w:r>
        <w:t>Key issues</w:t>
      </w:r>
      <w:bookmarkEnd w:id="39"/>
    </w:p>
    <w:p w:rsidR="00317CF0" w:rsidRDefault="00B90087" w:rsidP="00317CF0">
      <w:pPr>
        <w:pStyle w:val="PPVBody"/>
      </w:pPr>
      <w:r>
        <w:t>T</w:t>
      </w:r>
      <w:r w:rsidR="00317CF0">
        <w:t xml:space="preserve">he Review Panel supports the following </w:t>
      </w:r>
      <w:r>
        <w:t>aspects of the planning framework and proposed controls for Lorimer.  T</w:t>
      </w:r>
      <w:r w:rsidR="00317CF0">
        <w:t>hese are not repeated in this report or expanded upon:</w:t>
      </w:r>
    </w:p>
    <w:p w:rsidR="004E1DEF" w:rsidRDefault="00317CF0" w:rsidP="00317CF0">
      <w:pPr>
        <w:pStyle w:val="PPVBullet1"/>
      </w:pPr>
      <w:r>
        <w:t xml:space="preserve">general support for the Vision for </w:t>
      </w:r>
      <w:r w:rsidR="00B90087">
        <w:t xml:space="preserve">Lorimer </w:t>
      </w:r>
      <w:r>
        <w:t>and its diverse built form character</w:t>
      </w:r>
    </w:p>
    <w:p w:rsidR="00317CF0" w:rsidRDefault="00B90087" w:rsidP="00317CF0">
      <w:pPr>
        <w:pStyle w:val="PPVBullet1"/>
      </w:pPr>
      <w:r>
        <w:t>the proposed FAR of 5.4:1 to apply across the whol</w:t>
      </w:r>
      <w:r w:rsidR="00183F5D">
        <w:t>e P</w:t>
      </w:r>
      <w:r>
        <w:t>recinct (but translated to a dwelling density control of 339 dwellings per hectare)</w:t>
      </w:r>
    </w:p>
    <w:p w:rsidR="00317CF0" w:rsidRDefault="00317CF0" w:rsidP="00317CF0">
      <w:pPr>
        <w:pStyle w:val="PPVBullet1"/>
      </w:pPr>
      <w:r>
        <w:t xml:space="preserve">providing a Precinct specific DDO for </w:t>
      </w:r>
      <w:r w:rsidR="00B57660">
        <w:t xml:space="preserve">Lorimer </w:t>
      </w:r>
      <w:r w:rsidR="00183F5D">
        <w:t>(and the other p</w:t>
      </w:r>
      <w:r>
        <w:t>recincts)</w:t>
      </w:r>
    </w:p>
    <w:p w:rsidR="004E1DEF" w:rsidRDefault="00183F5D" w:rsidP="00317CF0">
      <w:pPr>
        <w:pStyle w:val="PPVBullet1"/>
      </w:pPr>
      <w:r>
        <w:t xml:space="preserve">preparing plans for each </w:t>
      </w:r>
      <w:r w:rsidR="007A511B">
        <w:t>P</w:t>
      </w:r>
      <w:r w:rsidR="00317CF0">
        <w:t>recinct</w:t>
      </w:r>
    </w:p>
    <w:p w:rsidR="00B46CA2" w:rsidRDefault="00B46CA2" w:rsidP="00B57660">
      <w:pPr>
        <w:pStyle w:val="PPVBullet1"/>
      </w:pPr>
      <w:r>
        <w:t>a finer grained network of streets and laneways, with laneways north of the Lorimer Parkway oriented north-south, to create better connections through the Yarra’s Edge development north of Lorimer Street, to the river beyond</w:t>
      </w:r>
    </w:p>
    <w:p w:rsidR="00B57660" w:rsidRDefault="00B57660" w:rsidP="00B57660">
      <w:pPr>
        <w:pStyle w:val="PPVBullet1"/>
      </w:pPr>
      <w:r>
        <w:t>closing Turner Street to vehicular traffic and providing a linear park within the Turner Street road reserve</w:t>
      </w:r>
    </w:p>
    <w:p w:rsidR="00B46CA2" w:rsidRDefault="00B57660" w:rsidP="00B57660">
      <w:pPr>
        <w:pStyle w:val="PPVBullet1"/>
      </w:pPr>
      <w:r>
        <w:t xml:space="preserve">providing new </w:t>
      </w:r>
      <w:r w:rsidR="006C0EAF">
        <w:t>east–west</w:t>
      </w:r>
      <w:r>
        <w:t xml:space="preserve"> roads north and south of the Turner Street linear park</w:t>
      </w:r>
    </w:p>
    <w:p w:rsidR="004E1DEF" w:rsidRDefault="00B46CA2" w:rsidP="00B57660">
      <w:pPr>
        <w:pStyle w:val="PPVBullet1"/>
      </w:pPr>
      <w:r>
        <w:t>two new tram routes through the Lorimer Precinct</w:t>
      </w:r>
    </w:p>
    <w:p w:rsidR="00B46CA2" w:rsidRDefault="00B46CA2" w:rsidP="00B57660">
      <w:pPr>
        <w:pStyle w:val="PPVBullet1"/>
      </w:pPr>
      <w:r>
        <w:t>proposed new pedestrian and cycle links (although there will be a need to carefully consider the cycle link along Lorimer Street, and ensure it is separated from port related freight traffic – see Chapter 10 of the Overview Report)</w:t>
      </w:r>
    </w:p>
    <w:p w:rsidR="00B57660" w:rsidRDefault="00B57660" w:rsidP="00B57660">
      <w:pPr>
        <w:pStyle w:val="PPVBullet1"/>
      </w:pPr>
      <w:r>
        <w:t>deleting the small pocket park proposed at 190-206 Turner Street</w:t>
      </w:r>
    </w:p>
    <w:p w:rsidR="00B57660" w:rsidRDefault="00B57660" w:rsidP="00B57660">
      <w:pPr>
        <w:pStyle w:val="PPVBullet1"/>
      </w:pPr>
      <w:r>
        <w:t>expanding the Lorimer West open space (at 212 Turner Street/329-349 Ingles Street)</w:t>
      </w:r>
      <w:r w:rsidRPr="00B57660">
        <w:t xml:space="preserve"> </w:t>
      </w:r>
      <w:r>
        <w:t>further toward Ingles Street</w:t>
      </w:r>
    </w:p>
    <w:p w:rsidR="00B57660" w:rsidRDefault="00B57660" w:rsidP="00B57660">
      <w:pPr>
        <w:pStyle w:val="PPVBullet1"/>
      </w:pPr>
      <w:r>
        <w:t>deleting the triangular pocket park at 351-387 Ingles Street</w:t>
      </w:r>
    </w:p>
    <w:p w:rsidR="00B57660" w:rsidRDefault="00B57660" w:rsidP="00B57660">
      <w:pPr>
        <w:pStyle w:val="PPVBullet1"/>
      </w:pPr>
      <w:r>
        <w:t>creating a new park on the south side of Lorimer Street, at 99 Lorimer Street</w:t>
      </w:r>
    </w:p>
    <w:p w:rsidR="00B57660" w:rsidRDefault="00B57660" w:rsidP="00B57660">
      <w:pPr>
        <w:pStyle w:val="PPVBullet1"/>
      </w:pPr>
      <w:r>
        <w:t>reducing the size of the proposed park east of Boundary Street (also at 99 Lorimer Street)</w:t>
      </w:r>
    </w:p>
    <w:p w:rsidR="00317CF0" w:rsidRDefault="00317CF0" w:rsidP="00C61F13">
      <w:pPr>
        <w:pStyle w:val="PPVBullet1"/>
      </w:pPr>
      <w:r>
        <w:t>undertaking further work on the location of laneways and specifying a minimum width of 9 metres for those that provide vehicular access.</w:t>
      </w:r>
    </w:p>
    <w:p w:rsidR="00854CF9" w:rsidRDefault="00317CF0" w:rsidP="00854CF9">
      <w:pPr>
        <w:pStyle w:val="PPVBody"/>
      </w:pPr>
      <w:r>
        <w:t>The outstanding key issues raised in submissions and evidence relate to aspects of</w:t>
      </w:r>
      <w:r w:rsidR="00854CF9">
        <w:t>:</w:t>
      </w:r>
    </w:p>
    <w:p w:rsidR="00854CF9" w:rsidRDefault="00317CF0" w:rsidP="009005E3">
      <w:pPr>
        <w:pStyle w:val="PPVBullet1"/>
      </w:pPr>
      <w:r>
        <w:lastRenderedPageBreak/>
        <w:t xml:space="preserve">urban structure and built form (primarily </w:t>
      </w:r>
      <w:r w:rsidR="00F1305B">
        <w:t xml:space="preserve">building </w:t>
      </w:r>
      <w:r w:rsidR="00854CF9">
        <w:t>height</w:t>
      </w:r>
      <w:r w:rsidR="00F1305B">
        <w:t>s</w:t>
      </w:r>
      <w:r>
        <w:t>)</w:t>
      </w:r>
    </w:p>
    <w:p w:rsidR="00317CF0" w:rsidRDefault="00317CF0" w:rsidP="00317CF0">
      <w:pPr>
        <w:pStyle w:val="PPVBullet1"/>
      </w:pPr>
      <w:r>
        <w:t>the concrete batching plants</w:t>
      </w:r>
    </w:p>
    <w:p w:rsidR="00854CF9" w:rsidRDefault="00854CF9" w:rsidP="009005E3">
      <w:pPr>
        <w:pStyle w:val="PPVBullet1"/>
      </w:pPr>
      <w:r>
        <w:t xml:space="preserve">location of </w:t>
      </w:r>
      <w:r w:rsidR="00317CF0">
        <w:t xml:space="preserve">some </w:t>
      </w:r>
      <w:r>
        <w:t>open space</w:t>
      </w:r>
    </w:p>
    <w:p w:rsidR="00854CF9" w:rsidRDefault="00854CF9" w:rsidP="009005E3">
      <w:pPr>
        <w:pStyle w:val="PPVBullet1"/>
      </w:pPr>
      <w:r>
        <w:t>location of community hubs</w:t>
      </w:r>
    </w:p>
    <w:p w:rsidR="004E1DEF" w:rsidRDefault="00317CF0" w:rsidP="009005E3">
      <w:pPr>
        <w:pStyle w:val="PPVBullet1"/>
      </w:pPr>
      <w:r>
        <w:t>road and transport infrastructure</w:t>
      </w:r>
    </w:p>
    <w:p w:rsidR="00854CF9" w:rsidRDefault="00854CF9" w:rsidP="009005E3">
      <w:pPr>
        <w:pStyle w:val="PPVBullet1"/>
      </w:pPr>
      <w:r>
        <w:t>other site specific issues</w:t>
      </w:r>
      <w:r w:rsidR="00317CF0">
        <w:t>.</w:t>
      </w:r>
    </w:p>
    <w:p w:rsidR="004E1DEF" w:rsidRDefault="007315C8" w:rsidP="00445060">
      <w:pPr>
        <w:pStyle w:val="Heading1"/>
      </w:pPr>
      <w:bookmarkStart w:id="40" w:name="_Toc519853655"/>
      <w:bookmarkEnd w:id="33"/>
      <w:r w:rsidRPr="000726F2">
        <w:lastRenderedPageBreak/>
        <w:t>Urban structure and b</w:t>
      </w:r>
      <w:r w:rsidR="00863D57" w:rsidRPr="000726F2">
        <w:t>uilt form</w:t>
      </w:r>
      <w:bookmarkEnd w:id="40"/>
    </w:p>
    <w:p w:rsidR="004E1DEF" w:rsidRDefault="00A462FE" w:rsidP="00B67CC7">
      <w:pPr>
        <w:pStyle w:val="Heading2"/>
      </w:pPr>
      <w:bookmarkStart w:id="41" w:name="_Toc519853656"/>
      <w:r>
        <w:t>Context</w:t>
      </w:r>
      <w:bookmarkEnd w:id="41"/>
    </w:p>
    <w:p w:rsidR="00BB19BB" w:rsidRDefault="00BB19BB" w:rsidP="00BB19BB">
      <w:pPr>
        <w:pStyle w:val="Heading4"/>
      </w:pPr>
      <w:r>
        <w:t>Building heights</w:t>
      </w:r>
    </w:p>
    <w:p w:rsidR="008D4BC3" w:rsidRDefault="00C047C0" w:rsidP="00452456">
      <w:pPr>
        <w:pStyle w:val="PPVBody"/>
      </w:pPr>
      <w:r>
        <w:t xml:space="preserve">Subprecinct boundaries as proposed by the </w:t>
      </w:r>
      <w:r w:rsidR="00FB5954">
        <w:t>M</w:t>
      </w:r>
      <w:r>
        <w:t xml:space="preserve">inister are set out in </w:t>
      </w:r>
      <w:r w:rsidR="00FB5954">
        <w:t>F</w:t>
      </w:r>
      <w:r>
        <w:t xml:space="preserve">igure </w:t>
      </w:r>
      <w:r w:rsidR="00FB5954">
        <w:t>4</w:t>
      </w:r>
      <w:r w:rsidR="00B57660">
        <w:t>.  The Minister indicated that there is an error in the location of the boundary between subprecincts L1 and L2 north of Ingles Street, which needs to be corrected to accord with the boundary of the 24 storey height limit, as shown in D342.  The Review Panel supports this change.</w:t>
      </w:r>
    </w:p>
    <w:p w:rsidR="00C047C0" w:rsidRDefault="00C047C0" w:rsidP="00443CF4">
      <w:pPr>
        <w:pStyle w:val="Caption"/>
      </w:pPr>
      <w:bookmarkStart w:id="42" w:name="_Toc519780414"/>
      <w:r>
        <w:t xml:space="preserve">Figure </w:t>
      </w:r>
      <w:fldSimple w:instr=" SEQ Figure \* ARABIC ">
        <w:r w:rsidR="004B2609">
          <w:rPr>
            <w:noProof/>
          </w:rPr>
          <w:t>4</w:t>
        </w:r>
      </w:fldSimple>
      <w:r>
        <w:t xml:space="preserve">: </w:t>
      </w:r>
      <w:r>
        <w:tab/>
        <w:t>Lorimer subprecinct map</w:t>
      </w:r>
      <w:bookmarkEnd w:id="42"/>
    </w:p>
    <w:p w:rsidR="00C047C0" w:rsidRPr="00C047C0" w:rsidRDefault="00C047C0">
      <w:pPr>
        <w:pStyle w:val="PPVBody"/>
      </w:pPr>
      <w:r w:rsidRPr="007E09BD">
        <w:rPr>
          <w:noProof/>
        </w:rPr>
        <w:drawing>
          <wp:inline distT="0" distB="0" distL="0" distR="0" wp14:anchorId="7DC953B7" wp14:editId="636FC865">
            <wp:extent cx="5729605" cy="3942461"/>
            <wp:effectExtent l="0" t="0" r="4445" b="1270"/>
            <wp:docPr id="15" name="Picture 15" descr="\\internal.vic.gov.au\DEPI\HomeDirs1\jm7p\Desktop\Lorimer 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PI\HomeDirs1\jm7p\Desktop\Lorimer MSS.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7219"/>
                    <a:stretch/>
                  </pic:blipFill>
                  <pic:spPr bwMode="auto">
                    <a:xfrm>
                      <a:off x="0" y="0"/>
                      <a:ext cx="5731510" cy="3943772"/>
                    </a:xfrm>
                    <a:prstGeom prst="rect">
                      <a:avLst/>
                    </a:prstGeom>
                    <a:noFill/>
                    <a:ln>
                      <a:noFill/>
                    </a:ln>
                    <a:extLst>
                      <a:ext uri="{53640926-AAD7-44D8-BBD7-CCE9431645EC}">
                        <a14:shadowObscured xmlns:a14="http://schemas.microsoft.com/office/drawing/2010/main"/>
                      </a:ext>
                    </a:extLst>
                  </pic:spPr>
                </pic:pic>
              </a:graphicData>
            </a:graphic>
          </wp:inline>
        </w:drawing>
      </w:r>
    </w:p>
    <w:p w:rsidR="00C047C0" w:rsidRDefault="00C047C0" w:rsidP="00443CF4">
      <w:pPr>
        <w:pStyle w:val="PPVSource"/>
      </w:pPr>
      <w:r>
        <w:t>Source: Updated planning scheme maps Lorimer (DL47)</w:t>
      </w:r>
    </w:p>
    <w:p w:rsidR="004E1DEF" w:rsidRDefault="0052203E" w:rsidP="00B57660">
      <w:pPr>
        <w:pStyle w:val="PPVBody"/>
      </w:pPr>
      <w:r>
        <w:t>Proposed building heights north of the Lorimer Parkway vary between 8 and 24 storeys.  Heights south of the Lorimer Parkway are unlimited.</w:t>
      </w:r>
      <w:r w:rsidR="00B57660">
        <w:t xml:space="preserve">  These are shown on </w:t>
      </w:r>
      <w:r w:rsidR="00B57660">
        <w:fldChar w:fldCharType="begin"/>
      </w:r>
      <w:r w:rsidR="00B57660">
        <w:instrText xml:space="preserve"> REF _Ref519622074 \h </w:instrText>
      </w:r>
      <w:r w:rsidR="00B57660">
        <w:fldChar w:fldCharType="separate"/>
      </w:r>
      <w:r w:rsidR="004B2609">
        <w:t xml:space="preserve">Figure </w:t>
      </w:r>
      <w:r w:rsidR="004B2609">
        <w:rPr>
          <w:noProof/>
        </w:rPr>
        <w:t>5</w:t>
      </w:r>
      <w:r w:rsidR="00B57660">
        <w:fldChar w:fldCharType="end"/>
      </w:r>
      <w:r w:rsidR="00B57660">
        <w:t xml:space="preserve"> (below).</w:t>
      </w:r>
    </w:p>
    <w:p w:rsidR="00C047C0" w:rsidRDefault="00C047C0" w:rsidP="00443CF4">
      <w:pPr>
        <w:pStyle w:val="Caption"/>
      </w:pPr>
      <w:bookmarkStart w:id="43" w:name="_Ref519622074"/>
      <w:bookmarkStart w:id="44" w:name="_Toc519780415"/>
      <w:r>
        <w:lastRenderedPageBreak/>
        <w:t xml:space="preserve">Figure </w:t>
      </w:r>
      <w:fldSimple w:instr=" SEQ Figure \* ARABIC ">
        <w:r w:rsidR="004B2609">
          <w:rPr>
            <w:noProof/>
          </w:rPr>
          <w:t>5</w:t>
        </w:r>
      </w:fldSimple>
      <w:bookmarkEnd w:id="43"/>
      <w:r>
        <w:t>:</w:t>
      </w:r>
      <w:r>
        <w:tab/>
      </w:r>
      <w:r w:rsidR="00420BFA">
        <w:t>Proposed building heights in Lorimer</w:t>
      </w:r>
      <w:bookmarkEnd w:id="44"/>
    </w:p>
    <w:p w:rsidR="00003455" w:rsidRDefault="008E3703" w:rsidP="00003455">
      <w:pPr>
        <w:pStyle w:val="PPVBody"/>
        <w:keepNext/>
      </w:pPr>
      <w:r w:rsidRPr="008E3703">
        <w:rPr>
          <w:noProof/>
        </w:rPr>
        <w:drawing>
          <wp:inline distT="0" distB="0" distL="0" distR="0" wp14:anchorId="4AC4777E" wp14:editId="6E290885">
            <wp:extent cx="5758815" cy="3228975"/>
            <wp:effectExtent l="0" t="0" r="0" b="9525"/>
            <wp:docPr id="183" name="Picture 183" descr="\\internal.vic.gov.au\DEPI\HomeDirs1\jm7p\Desktop\Lorimer DDO Ma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internal.vic.gov.au\DEPI\HomeDirs1\jm7p\Desktop\Lorimer DDO Map 2.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2736" b="6324"/>
                    <a:stretch/>
                  </pic:blipFill>
                  <pic:spPr bwMode="auto">
                    <a:xfrm>
                      <a:off x="0" y="0"/>
                      <a:ext cx="5759450" cy="3229331"/>
                    </a:xfrm>
                    <a:prstGeom prst="rect">
                      <a:avLst/>
                    </a:prstGeom>
                    <a:noFill/>
                    <a:ln>
                      <a:noFill/>
                    </a:ln>
                    <a:extLst>
                      <a:ext uri="{53640926-AAD7-44D8-BBD7-CCE9431645EC}">
                        <a14:shadowObscured xmlns:a14="http://schemas.microsoft.com/office/drawing/2010/main"/>
                      </a:ext>
                    </a:extLst>
                  </pic:spPr>
                </pic:pic>
              </a:graphicData>
            </a:graphic>
          </wp:inline>
        </w:drawing>
      </w:r>
    </w:p>
    <w:p w:rsidR="00C047C0" w:rsidRDefault="00C047C0" w:rsidP="00C047C0">
      <w:pPr>
        <w:pStyle w:val="PPVSource"/>
      </w:pPr>
      <w:r>
        <w:t>Source: Updated planning scheme maps Lorimer (DL47)</w:t>
      </w:r>
    </w:p>
    <w:p w:rsidR="00BB19BB" w:rsidRDefault="00BB19BB" w:rsidP="00BB19BB">
      <w:pPr>
        <w:pStyle w:val="Heading4"/>
      </w:pPr>
      <w:r>
        <w:t>Street wall heights</w:t>
      </w:r>
    </w:p>
    <w:p w:rsidR="004E1DEF" w:rsidRDefault="009844C8" w:rsidP="00F63477">
      <w:pPr>
        <w:pStyle w:val="PPVBody"/>
      </w:pPr>
      <w:r>
        <w:t xml:space="preserve">Street wall height restrictions are proposed to ensure appropriately scaled and distinct street wall effects, street enclosure, sky views, transition to heritage places and adequate sunlight access to streets and open space.  </w:t>
      </w:r>
      <w:r w:rsidR="0052203E">
        <w:t>Proposed street</w:t>
      </w:r>
      <w:r w:rsidR="00F47131">
        <w:t xml:space="preserve"> </w:t>
      </w:r>
      <w:r w:rsidR="0052203E">
        <w:t>wall heights vary depending on location</w:t>
      </w:r>
      <w:r w:rsidR="00643366">
        <w:t>.</w:t>
      </w:r>
    </w:p>
    <w:p w:rsidR="00643366" w:rsidRDefault="00643366" w:rsidP="00643366">
      <w:pPr>
        <w:pStyle w:val="Caption"/>
      </w:pPr>
      <w:bookmarkStart w:id="45" w:name="_Ref519709787"/>
      <w:bookmarkStart w:id="46" w:name="_Toc519780407"/>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4</w:t>
      </w:r>
      <w:r w:rsidR="00BE20D3">
        <w:rPr>
          <w:noProof/>
        </w:rPr>
        <w:fldChar w:fldCharType="end"/>
      </w:r>
      <w:bookmarkEnd w:id="45"/>
      <w:r>
        <w:t>:</w:t>
      </w:r>
      <w:r>
        <w:tab/>
      </w:r>
      <w:r w:rsidR="00FE7809">
        <w:t>Lorimer street wall heights</w:t>
      </w:r>
      <w:bookmarkEnd w:id="46"/>
    </w:p>
    <w:tbl>
      <w:tblPr>
        <w:tblStyle w:val="TableGrid"/>
        <w:tblW w:w="0" w:type="auto"/>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518"/>
        <w:gridCol w:w="2126"/>
        <w:gridCol w:w="2552"/>
        <w:gridCol w:w="2090"/>
      </w:tblGrid>
      <w:tr w:rsidR="009B1174" w:rsidTr="00080FB3">
        <w:trPr>
          <w:cantSplit/>
          <w:tblHeader/>
        </w:trPr>
        <w:tc>
          <w:tcPr>
            <w:tcW w:w="2518" w:type="dxa"/>
            <w:tcBorders>
              <w:top w:val="nil"/>
              <w:bottom w:val="dotted" w:sz="4" w:space="0" w:color="auto"/>
            </w:tcBorders>
            <w:shd w:val="clear" w:color="auto" w:fill="215868"/>
            <w:vAlign w:val="bottom"/>
          </w:tcPr>
          <w:p w:rsidR="009B1174" w:rsidRDefault="009B1174" w:rsidP="004E1DEF">
            <w:pPr>
              <w:pStyle w:val="PPVTableHeader"/>
              <w:keepNext/>
            </w:pPr>
            <w:r>
              <w:t>Location</w:t>
            </w:r>
          </w:p>
        </w:tc>
        <w:tc>
          <w:tcPr>
            <w:tcW w:w="2126" w:type="dxa"/>
            <w:tcBorders>
              <w:top w:val="nil"/>
              <w:bottom w:val="dotted" w:sz="4" w:space="0" w:color="auto"/>
            </w:tcBorders>
            <w:shd w:val="clear" w:color="auto" w:fill="215868"/>
            <w:vAlign w:val="bottom"/>
          </w:tcPr>
          <w:p w:rsidR="009B1174" w:rsidRPr="00B0444C" w:rsidRDefault="009B1174" w:rsidP="004E1DEF">
            <w:pPr>
              <w:pStyle w:val="PPVTableHeader"/>
              <w:keepNext/>
              <w:rPr>
                <w:rFonts w:eastAsia="Calibri"/>
              </w:rPr>
            </w:pPr>
            <w:r>
              <w:t>Qualification</w:t>
            </w:r>
          </w:p>
        </w:tc>
        <w:tc>
          <w:tcPr>
            <w:tcW w:w="2552" w:type="dxa"/>
            <w:tcBorders>
              <w:top w:val="nil"/>
              <w:bottom w:val="dotted" w:sz="4" w:space="0" w:color="auto"/>
            </w:tcBorders>
            <w:shd w:val="clear" w:color="auto" w:fill="215868"/>
            <w:vAlign w:val="bottom"/>
          </w:tcPr>
          <w:p w:rsidR="009B1174" w:rsidRDefault="009B1174" w:rsidP="004E1DEF">
            <w:pPr>
              <w:pStyle w:val="PPVTableHeader"/>
              <w:keepNext/>
              <w:jc w:val="left"/>
            </w:pPr>
            <w:r w:rsidRPr="00B0444C">
              <w:rPr>
                <w:rFonts w:eastAsia="Calibri"/>
              </w:rPr>
              <w:t xml:space="preserve">Preferred </w:t>
            </w:r>
            <w:r>
              <w:rPr>
                <w:rFonts w:eastAsia="Calibri"/>
              </w:rPr>
              <w:t>s</w:t>
            </w:r>
            <w:r w:rsidRPr="00B0444C">
              <w:rPr>
                <w:rFonts w:eastAsia="Calibri"/>
              </w:rPr>
              <w:t>treet wall height</w:t>
            </w:r>
          </w:p>
        </w:tc>
        <w:tc>
          <w:tcPr>
            <w:tcW w:w="2090" w:type="dxa"/>
            <w:tcBorders>
              <w:top w:val="nil"/>
              <w:bottom w:val="dotted" w:sz="4" w:space="0" w:color="auto"/>
            </w:tcBorders>
            <w:shd w:val="clear" w:color="auto" w:fill="215868"/>
            <w:vAlign w:val="bottom"/>
          </w:tcPr>
          <w:p w:rsidR="009B1174" w:rsidRDefault="009B1174" w:rsidP="004E1DEF">
            <w:pPr>
              <w:pStyle w:val="PPVTableHeader"/>
              <w:keepNext/>
              <w:jc w:val="left"/>
            </w:pPr>
            <w:r w:rsidRPr="00B0444C">
              <w:rPr>
                <w:rFonts w:eastAsia="Calibri"/>
              </w:rPr>
              <w:t xml:space="preserve">Maximum </w:t>
            </w:r>
            <w:r>
              <w:rPr>
                <w:rFonts w:eastAsia="Calibri"/>
              </w:rPr>
              <w:t>s</w:t>
            </w:r>
            <w:r w:rsidRPr="00B0444C">
              <w:rPr>
                <w:rFonts w:eastAsia="Calibri"/>
              </w:rPr>
              <w:t>treet wall height</w:t>
            </w:r>
          </w:p>
        </w:tc>
      </w:tr>
      <w:tr w:rsidR="009B1174" w:rsidRPr="00F40A2E" w:rsidTr="00080FB3">
        <w:trPr>
          <w:cantSplit/>
        </w:trPr>
        <w:tc>
          <w:tcPr>
            <w:tcW w:w="2518" w:type="dxa"/>
            <w:vMerge w:val="restart"/>
            <w:tcBorders>
              <w:top w:val="dotted" w:sz="4" w:space="0" w:color="auto"/>
            </w:tcBorders>
            <w:shd w:val="clear" w:color="auto" w:fill="auto"/>
          </w:tcPr>
          <w:p w:rsidR="009B1174" w:rsidRPr="00F40A2E" w:rsidRDefault="009B1174" w:rsidP="004E1DEF">
            <w:pPr>
              <w:pStyle w:val="PPVTableText"/>
              <w:keepNext/>
            </w:pPr>
            <w:r w:rsidRPr="00F40A2E">
              <w:t xml:space="preserve">Fronting the </w:t>
            </w:r>
            <w:r w:rsidRPr="00443CF4">
              <w:t>Turner Street</w:t>
            </w:r>
            <w:r w:rsidR="00504A71" w:rsidRPr="00443CF4">
              <w:t xml:space="preserve"> linear park</w:t>
            </w:r>
          </w:p>
        </w:tc>
        <w:tc>
          <w:tcPr>
            <w:tcW w:w="2126" w:type="dxa"/>
            <w:tcBorders>
              <w:top w:val="dotted" w:sz="4" w:space="0" w:color="auto"/>
            </w:tcBorders>
            <w:shd w:val="clear" w:color="auto" w:fill="auto"/>
          </w:tcPr>
          <w:p w:rsidR="009B1174" w:rsidRPr="00F40A2E" w:rsidRDefault="009B1174" w:rsidP="004E1DEF">
            <w:pPr>
              <w:pStyle w:val="PPVTableText"/>
              <w:keepNext/>
            </w:pPr>
            <w:r w:rsidRPr="000D7576">
              <w:t>in Sub-precinct L1</w:t>
            </w:r>
            <w:r w:rsidR="00080FB3" w:rsidRPr="000D7576">
              <w:t xml:space="preserve"> (north side of </w:t>
            </w:r>
            <w:r w:rsidR="00504A71" w:rsidRPr="006E6F59">
              <w:t xml:space="preserve">the </w:t>
            </w:r>
            <w:r w:rsidR="00504A71" w:rsidRPr="00443CF4">
              <w:t>linear park</w:t>
            </w:r>
            <w:r w:rsidR="00504A71" w:rsidRPr="00F40A2E">
              <w:t>)</w:t>
            </w:r>
          </w:p>
        </w:tc>
        <w:tc>
          <w:tcPr>
            <w:tcW w:w="2552" w:type="dxa"/>
            <w:tcBorders>
              <w:top w:val="dotted" w:sz="4" w:space="0" w:color="auto"/>
            </w:tcBorders>
            <w:shd w:val="clear" w:color="auto" w:fill="auto"/>
          </w:tcPr>
          <w:p w:rsidR="009B1174" w:rsidRPr="000D7576" w:rsidRDefault="009B1174" w:rsidP="004E1DEF">
            <w:pPr>
              <w:pStyle w:val="PPVTableText"/>
              <w:keepNext/>
            </w:pPr>
            <w:r w:rsidRPr="000D7576">
              <w:t>4 storey</w:t>
            </w:r>
            <w:r w:rsidR="007A511B">
              <w:t>s</w:t>
            </w:r>
          </w:p>
        </w:tc>
        <w:tc>
          <w:tcPr>
            <w:tcW w:w="2090" w:type="dxa"/>
            <w:vMerge w:val="restart"/>
            <w:tcBorders>
              <w:top w:val="dotted" w:sz="4" w:space="0" w:color="auto"/>
            </w:tcBorders>
            <w:shd w:val="clear" w:color="auto" w:fill="auto"/>
            <w:vAlign w:val="center"/>
          </w:tcPr>
          <w:p w:rsidR="009B1174" w:rsidRPr="000D7576" w:rsidRDefault="009B1174" w:rsidP="004E1DEF">
            <w:pPr>
              <w:pStyle w:val="PPVTableText"/>
              <w:keepNext/>
            </w:pPr>
            <w:r w:rsidRPr="000D7576">
              <w:t>6 storeys</w:t>
            </w:r>
          </w:p>
        </w:tc>
      </w:tr>
      <w:tr w:rsidR="009B1174" w:rsidTr="00080FB3">
        <w:trPr>
          <w:cantSplit/>
        </w:trPr>
        <w:tc>
          <w:tcPr>
            <w:tcW w:w="2518" w:type="dxa"/>
            <w:vMerge/>
            <w:shd w:val="clear" w:color="auto" w:fill="auto"/>
          </w:tcPr>
          <w:p w:rsidR="009B1174" w:rsidRPr="00F40A2E" w:rsidRDefault="009B1174" w:rsidP="003B518A">
            <w:pPr>
              <w:pStyle w:val="PPVTableText"/>
              <w:keepNext/>
            </w:pPr>
          </w:p>
        </w:tc>
        <w:tc>
          <w:tcPr>
            <w:tcW w:w="2126" w:type="dxa"/>
            <w:shd w:val="clear" w:color="auto" w:fill="auto"/>
          </w:tcPr>
          <w:p w:rsidR="009B1174" w:rsidRPr="00F40A2E" w:rsidRDefault="009B1174" w:rsidP="003B518A">
            <w:pPr>
              <w:pStyle w:val="PPVTableText"/>
              <w:keepNext/>
            </w:pPr>
            <w:r w:rsidRPr="00F40A2E">
              <w:t>in Subprecinct L4</w:t>
            </w:r>
            <w:r w:rsidR="00080FB3" w:rsidRPr="00F40A2E">
              <w:t xml:space="preserve"> (south side of </w:t>
            </w:r>
            <w:r w:rsidR="00504A71" w:rsidRPr="00F40A2E">
              <w:t xml:space="preserve">the </w:t>
            </w:r>
            <w:r w:rsidR="00504A71" w:rsidRPr="00443CF4">
              <w:t>linear park</w:t>
            </w:r>
            <w:r w:rsidR="00504A71" w:rsidRPr="00F40A2E">
              <w:t>)</w:t>
            </w:r>
          </w:p>
        </w:tc>
        <w:tc>
          <w:tcPr>
            <w:tcW w:w="2552" w:type="dxa"/>
            <w:shd w:val="clear" w:color="auto" w:fill="auto"/>
          </w:tcPr>
          <w:p w:rsidR="009B1174" w:rsidRDefault="009B1174" w:rsidP="003B518A">
            <w:pPr>
              <w:pStyle w:val="PPVTableText"/>
              <w:keepNext/>
            </w:pPr>
            <w:r w:rsidRPr="000D7576">
              <w:t>6 storey</w:t>
            </w:r>
            <w:r w:rsidR="007A511B">
              <w:t>s</w:t>
            </w:r>
          </w:p>
        </w:tc>
        <w:tc>
          <w:tcPr>
            <w:tcW w:w="2090" w:type="dxa"/>
            <w:vMerge/>
            <w:shd w:val="clear" w:color="auto" w:fill="auto"/>
          </w:tcPr>
          <w:p w:rsidR="009B1174" w:rsidRDefault="009B1174" w:rsidP="003B518A">
            <w:pPr>
              <w:pStyle w:val="PPVTableText"/>
              <w:keepNext/>
            </w:pPr>
          </w:p>
        </w:tc>
      </w:tr>
      <w:tr w:rsidR="009B1174" w:rsidTr="00080FB3">
        <w:trPr>
          <w:cantSplit/>
        </w:trPr>
        <w:tc>
          <w:tcPr>
            <w:tcW w:w="2518" w:type="dxa"/>
            <w:shd w:val="clear" w:color="auto" w:fill="auto"/>
          </w:tcPr>
          <w:p w:rsidR="009B1174" w:rsidRDefault="009B1174" w:rsidP="004E1DEF">
            <w:pPr>
              <w:pStyle w:val="PPVTableText"/>
              <w:keepNext/>
            </w:pPr>
            <w:r>
              <w:t xml:space="preserve">On the </w:t>
            </w:r>
            <w:r w:rsidRPr="00F40F37">
              <w:t xml:space="preserve">south side of the </w:t>
            </w:r>
            <w:r>
              <w:t>new</w:t>
            </w:r>
            <w:r w:rsidR="00080FB3">
              <w:t xml:space="preserve"> </w:t>
            </w:r>
            <w:r w:rsidR="006C0EAF">
              <w:t>east–west</w:t>
            </w:r>
            <w:r w:rsidR="00183F5D">
              <w:t xml:space="preserve"> street in </w:t>
            </w:r>
            <w:r w:rsidR="00C60FFF">
              <w:t>s</w:t>
            </w:r>
            <w:r w:rsidR="00183F5D">
              <w:t>ubp</w:t>
            </w:r>
            <w:r>
              <w:t>recinct L4</w:t>
            </w:r>
          </w:p>
        </w:tc>
        <w:tc>
          <w:tcPr>
            <w:tcW w:w="2126" w:type="dxa"/>
            <w:shd w:val="clear" w:color="auto" w:fill="auto"/>
          </w:tcPr>
          <w:p w:rsidR="009B1174" w:rsidRDefault="009B1174" w:rsidP="004E1DEF">
            <w:pPr>
              <w:pStyle w:val="PPVTableText"/>
              <w:keepNext/>
            </w:pPr>
          </w:p>
        </w:tc>
        <w:tc>
          <w:tcPr>
            <w:tcW w:w="2552" w:type="dxa"/>
            <w:shd w:val="clear" w:color="auto" w:fill="auto"/>
          </w:tcPr>
          <w:p w:rsidR="009B1174" w:rsidRDefault="009B1174" w:rsidP="004E1DEF">
            <w:pPr>
              <w:pStyle w:val="PPVTableText"/>
              <w:keepNext/>
            </w:pPr>
            <w:r w:rsidRPr="002E7A9D">
              <w:t>at least 4 storeys</w:t>
            </w:r>
          </w:p>
        </w:tc>
        <w:tc>
          <w:tcPr>
            <w:tcW w:w="2090" w:type="dxa"/>
            <w:shd w:val="clear" w:color="auto" w:fill="auto"/>
          </w:tcPr>
          <w:p w:rsidR="009B1174" w:rsidRPr="00B02592" w:rsidRDefault="009B1174" w:rsidP="004E1DEF">
            <w:pPr>
              <w:pStyle w:val="PPVTableText"/>
              <w:keepNext/>
            </w:pPr>
            <w:r>
              <w:t>8 storeys</w:t>
            </w:r>
          </w:p>
        </w:tc>
      </w:tr>
      <w:tr w:rsidR="009B1174" w:rsidTr="00080FB3">
        <w:trPr>
          <w:cantSplit/>
        </w:trPr>
        <w:tc>
          <w:tcPr>
            <w:tcW w:w="2518" w:type="dxa"/>
            <w:shd w:val="clear" w:color="auto" w:fill="auto"/>
          </w:tcPr>
          <w:p w:rsidR="009B1174" w:rsidRDefault="009B1174" w:rsidP="004E1DEF">
            <w:pPr>
              <w:pStyle w:val="PPVTableText"/>
              <w:keepNext/>
            </w:pPr>
            <w:r>
              <w:t>O</w:t>
            </w:r>
            <w:r w:rsidRPr="00277242">
              <w:t xml:space="preserve">n a street or </w:t>
            </w:r>
            <w:r w:rsidRPr="00005A6C">
              <w:t xml:space="preserve">laneway </w:t>
            </w:r>
            <w:r>
              <w:t>≤22m wide</w:t>
            </w:r>
          </w:p>
        </w:tc>
        <w:tc>
          <w:tcPr>
            <w:tcW w:w="2126" w:type="dxa"/>
            <w:shd w:val="clear" w:color="auto" w:fill="auto"/>
          </w:tcPr>
          <w:p w:rsidR="009B1174" w:rsidRDefault="009B1174" w:rsidP="004E1DEF">
            <w:pPr>
              <w:pStyle w:val="PPVTableText"/>
              <w:keepNext/>
            </w:pPr>
          </w:p>
        </w:tc>
        <w:tc>
          <w:tcPr>
            <w:tcW w:w="2552" w:type="dxa"/>
            <w:shd w:val="clear" w:color="auto" w:fill="auto"/>
          </w:tcPr>
          <w:p w:rsidR="009B1174" w:rsidRDefault="009B1174" w:rsidP="004E1DEF">
            <w:pPr>
              <w:pStyle w:val="PPVTableText"/>
              <w:keepNext/>
            </w:pPr>
            <w:r w:rsidRPr="002E7A9D">
              <w:t>at least 4 storeys</w:t>
            </w:r>
          </w:p>
        </w:tc>
        <w:tc>
          <w:tcPr>
            <w:tcW w:w="2090" w:type="dxa"/>
            <w:shd w:val="clear" w:color="auto" w:fill="auto"/>
          </w:tcPr>
          <w:p w:rsidR="009B1174" w:rsidRDefault="009B1174" w:rsidP="004E1DEF">
            <w:pPr>
              <w:pStyle w:val="PPVTableText"/>
              <w:keepNext/>
            </w:pPr>
            <w:r w:rsidRPr="0099097B">
              <w:t>6 storeys</w:t>
            </w:r>
          </w:p>
        </w:tc>
      </w:tr>
      <w:tr w:rsidR="009B1174" w:rsidTr="00080FB3">
        <w:trPr>
          <w:cantSplit/>
        </w:trPr>
        <w:tc>
          <w:tcPr>
            <w:tcW w:w="2518" w:type="dxa"/>
            <w:vMerge w:val="restart"/>
            <w:shd w:val="clear" w:color="auto" w:fill="auto"/>
          </w:tcPr>
          <w:p w:rsidR="009B1174" w:rsidRDefault="009B1174" w:rsidP="004E1DEF">
            <w:pPr>
              <w:pStyle w:val="PPVTableText"/>
              <w:keepNext/>
            </w:pPr>
            <w:r>
              <w:t>O</w:t>
            </w:r>
            <w:r w:rsidRPr="00005A6C">
              <w:t>n a street &gt;2</w:t>
            </w:r>
            <w:r>
              <w:t>2m wide</w:t>
            </w:r>
          </w:p>
        </w:tc>
        <w:tc>
          <w:tcPr>
            <w:tcW w:w="2126" w:type="dxa"/>
            <w:shd w:val="clear" w:color="auto" w:fill="auto"/>
          </w:tcPr>
          <w:p w:rsidR="009B1174" w:rsidRDefault="009B1174" w:rsidP="004E1DEF">
            <w:pPr>
              <w:pStyle w:val="PPVTableText"/>
              <w:keepNext/>
            </w:pPr>
            <w:r>
              <w:t>where the building height is ≤10 storeys</w:t>
            </w:r>
          </w:p>
        </w:tc>
        <w:tc>
          <w:tcPr>
            <w:tcW w:w="2552" w:type="dxa"/>
            <w:shd w:val="clear" w:color="auto" w:fill="auto"/>
          </w:tcPr>
          <w:p w:rsidR="009B1174" w:rsidRDefault="009B1174" w:rsidP="004E1DEF">
            <w:pPr>
              <w:pStyle w:val="PPVTableText"/>
              <w:keepNext/>
            </w:pPr>
            <w:r w:rsidRPr="002E7A9D">
              <w:t>at least 4 storeys</w:t>
            </w:r>
          </w:p>
        </w:tc>
        <w:tc>
          <w:tcPr>
            <w:tcW w:w="2090" w:type="dxa"/>
            <w:shd w:val="clear" w:color="auto" w:fill="auto"/>
          </w:tcPr>
          <w:p w:rsidR="009B1174" w:rsidRDefault="009B1174" w:rsidP="004E1DEF">
            <w:pPr>
              <w:pStyle w:val="PPVTableText"/>
              <w:keepNext/>
            </w:pPr>
            <w:r>
              <w:t>8 storeys</w:t>
            </w:r>
          </w:p>
        </w:tc>
      </w:tr>
      <w:tr w:rsidR="009B1174" w:rsidTr="00080FB3">
        <w:trPr>
          <w:cantSplit/>
        </w:trPr>
        <w:tc>
          <w:tcPr>
            <w:tcW w:w="2518" w:type="dxa"/>
            <w:vMerge/>
            <w:shd w:val="clear" w:color="auto" w:fill="auto"/>
          </w:tcPr>
          <w:p w:rsidR="009B1174" w:rsidRDefault="009B1174" w:rsidP="00D45446">
            <w:pPr>
              <w:pStyle w:val="PPVTableText"/>
            </w:pPr>
          </w:p>
        </w:tc>
        <w:tc>
          <w:tcPr>
            <w:tcW w:w="2126" w:type="dxa"/>
            <w:shd w:val="clear" w:color="auto" w:fill="auto"/>
          </w:tcPr>
          <w:p w:rsidR="009B1174" w:rsidRDefault="009B1174" w:rsidP="00D45446">
            <w:pPr>
              <w:pStyle w:val="PPVTableText"/>
            </w:pPr>
            <w:r w:rsidRPr="00005A6C">
              <w:t>where the</w:t>
            </w:r>
            <w:r>
              <w:t xml:space="preserve"> building height is &gt;10 storeys</w:t>
            </w:r>
          </w:p>
        </w:tc>
        <w:tc>
          <w:tcPr>
            <w:tcW w:w="2552" w:type="dxa"/>
            <w:shd w:val="clear" w:color="auto" w:fill="auto"/>
          </w:tcPr>
          <w:p w:rsidR="009B1174" w:rsidRDefault="009B1174" w:rsidP="00D45446">
            <w:pPr>
              <w:pStyle w:val="PPVTableText"/>
            </w:pPr>
            <w:r w:rsidRPr="002E7A9D">
              <w:t>at least 4 storeys</w:t>
            </w:r>
          </w:p>
        </w:tc>
        <w:tc>
          <w:tcPr>
            <w:tcW w:w="2090" w:type="dxa"/>
            <w:shd w:val="clear" w:color="auto" w:fill="auto"/>
          </w:tcPr>
          <w:p w:rsidR="009B1174" w:rsidRPr="00B02592" w:rsidRDefault="009B1174" w:rsidP="00D45446">
            <w:pPr>
              <w:pStyle w:val="PPVTableText"/>
            </w:pPr>
            <w:r w:rsidRPr="00005A6C">
              <w:t>6 storeys</w:t>
            </w:r>
          </w:p>
        </w:tc>
      </w:tr>
    </w:tbl>
    <w:p w:rsidR="004E1DEF" w:rsidRDefault="00BB19BB" w:rsidP="00BB19BB">
      <w:pPr>
        <w:pStyle w:val="Heading4"/>
      </w:pPr>
      <w:r>
        <w:lastRenderedPageBreak/>
        <w:t xml:space="preserve">Setbacks </w:t>
      </w:r>
      <w:r w:rsidR="009844C8">
        <w:t>above street walls</w:t>
      </w:r>
    </w:p>
    <w:p w:rsidR="00F47131" w:rsidRDefault="009844C8" w:rsidP="00F63477">
      <w:pPr>
        <w:pStyle w:val="PPVBody"/>
      </w:pPr>
      <w:r>
        <w:t xml:space="preserve">There is no minimum ground level setback along street frontages, apart from along the southern side of the Turner Street linear park where a 10 metre landscape setback is required. </w:t>
      </w:r>
      <w:r w:rsidR="00F40A2E">
        <w:t xml:space="preserve"> </w:t>
      </w:r>
      <w:r>
        <w:t xml:space="preserve">Setbacks above the street wall </w:t>
      </w:r>
      <w:r w:rsidR="00053A88">
        <w:t xml:space="preserve">are proposed to </w:t>
      </w:r>
      <w:r>
        <w:t>ensure comfortable wind conditions, adequate sunlight access to streets and laneways, sky views and minimise visual bulk</w:t>
      </w:r>
      <w:r w:rsidR="00053A88">
        <w:t>.</w:t>
      </w:r>
      <w:r>
        <w:t xml:space="preserve">  </w:t>
      </w:r>
      <w:r w:rsidR="00F47131">
        <w:t xml:space="preserve">Setbacks above the street wall vary depending </w:t>
      </w:r>
      <w:r w:rsidR="00B46CA2">
        <w:t xml:space="preserve">on </w:t>
      </w:r>
      <w:r w:rsidR="00F47131">
        <w:t>building height and location.</w:t>
      </w:r>
    </w:p>
    <w:p w:rsidR="00053A88" w:rsidRDefault="00053A88" w:rsidP="00053A88">
      <w:pPr>
        <w:pStyle w:val="Caption"/>
      </w:pPr>
      <w:bookmarkStart w:id="47" w:name="_Toc519780408"/>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5</w:t>
      </w:r>
      <w:r w:rsidR="00BE20D3">
        <w:rPr>
          <w:noProof/>
        </w:rPr>
        <w:fldChar w:fldCharType="end"/>
      </w:r>
      <w:r>
        <w:t>:</w:t>
      </w:r>
      <w:r>
        <w:tab/>
      </w:r>
      <w:r w:rsidR="00FE7809">
        <w:t>Lorimer setbacks above street wall height</w:t>
      </w:r>
      <w:bookmarkEnd w:id="47"/>
    </w:p>
    <w:tbl>
      <w:tblPr>
        <w:tblStyle w:val="TableGrid"/>
        <w:tblW w:w="9390"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2410"/>
        <w:gridCol w:w="2410"/>
        <w:gridCol w:w="2268"/>
        <w:gridCol w:w="2302"/>
      </w:tblGrid>
      <w:tr w:rsidR="009B1174" w:rsidTr="004E1DEF">
        <w:trPr>
          <w:cantSplit/>
          <w:tblHeader/>
        </w:trPr>
        <w:tc>
          <w:tcPr>
            <w:tcW w:w="2410" w:type="dxa"/>
            <w:tcBorders>
              <w:top w:val="nil"/>
              <w:bottom w:val="dotted" w:sz="4" w:space="0" w:color="auto"/>
            </w:tcBorders>
            <w:shd w:val="clear" w:color="auto" w:fill="215868"/>
            <w:vAlign w:val="bottom"/>
          </w:tcPr>
          <w:p w:rsidR="009B1174" w:rsidRDefault="009B1174" w:rsidP="00D45446">
            <w:pPr>
              <w:pStyle w:val="PPVTableHeader"/>
            </w:pPr>
            <w:r>
              <w:t>Location</w:t>
            </w:r>
          </w:p>
        </w:tc>
        <w:tc>
          <w:tcPr>
            <w:tcW w:w="2410" w:type="dxa"/>
            <w:tcBorders>
              <w:top w:val="nil"/>
              <w:bottom w:val="dotted" w:sz="4" w:space="0" w:color="auto"/>
            </w:tcBorders>
            <w:shd w:val="clear" w:color="auto" w:fill="215868"/>
            <w:vAlign w:val="bottom"/>
          </w:tcPr>
          <w:p w:rsidR="009B1174" w:rsidRDefault="009B1174" w:rsidP="00D45446">
            <w:pPr>
              <w:pStyle w:val="PPVTableHeader"/>
            </w:pPr>
            <w:r>
              <w:t>Qualification</w:t>
            </w:r>
          </w:p>
        </w:tc>
        <w:tc>
          <w:tcPr>
            <w:tcW w:w="2268" w:type="dxa"/>
            <w:tcBorders>
              <w:top w:val="nil"/>
              <w:bottom w:val="dotted" w:sz="4" w:space="0" w:color="auto"/>
            </w:tcBorders>
            <w:shd w:val="clear" w:color="auto" w:fill="215868"/>
            <w:vAlign w:val="bottom"/>
          </w:tcPr>
          <w:p w:rsidR="009B1174" w:rsidRDefault="009B1174" w:rsidP="00D45446">
            <w:pPr>
              <w:pStyle w:val="PPVTableHeader"/>
            </w:pPr>
            <w:r w:rsidRPr="00B0444C">
              <w:rPr>
                <w:rFonts w:eastAsia="Calibri"/>
              </w:rPr>
              <w:t>Preferred Setback</w:t>
            </w:r>
          </w:p>
        </w:tc>
        <w:tc>
          <w:tcPr>
            <w:tcW w:w="2302" w:type="dxa"/>
            <w:tcBorders>
              <w:top w:val="nil"/>
              <w:bottom w:val="dotted" w:sz="4" w:space="0" w:color="auto"/>
            </w:tcBorders>
            <w:shd w:val="clear" w:color="auto" w:fill="215868"/>
            <w:vAlign w:val="bottom"/>
          </w:tcPr>
          <w:p w:rsidR="009B1174" w:rsidRDefault="009B1174" w:rsidP="00D45446">
            <w:pPr>
              <w:pStyle w:val="PPVTableHeader"/>
            </w:pPr>
            <w:r w:rsidRPr="00B0444C">
              <w:rPr>
                <w:rFonts w:eastAsia="Calibri"/>
              </w:rPr>
              <w:t>Minimum Setback</w:t>
            </w:r>
          </w:p>
        </w:tc>
      </w:tr>
      <w:tr w:rsidR="009B1174" w:rsidRPr="007A6E5C" w:rsidTr="004E1DEF">
        <w:trPr>
          <w:cantSplit/>
        </w:trPr>
        <w:tc>
          <w:tcPr>
            <w:tcW w:w="2410" w:type="dxa"/>
            <w:vMerge w:val="restart"/>
            <w:tcBorders>
              <w:top w:val="dotted" w:sz="4" w:space="0" w:color="auto"/>
            </w:tcBorders>
          </w:tcPr>
          <w:p w:rsidR="009B1174" w:rsidRDefault="009B1174" w:rsidP="00D45446">
            <w:pPr>
              <w:pStyle w:val="PPVTableText"/>
            </w:pPr>
            <w:r>
              <w:t>W</w:t>
            </w:r>
            <w:r w:rsidRPr="00005A6C">
              <w:t>here the building has direct interface with:</w:t>
            </w:r>
          </w:p>
          <w:p w:rsidR="009B1174" w:rsidRPr="0099097B" w:rsidRDefault="009B1174" w:rsidP="009B1174">
            <w:pPr>
              <w:pStyle w:val="PPVTableTextBullet"/>
            </w:pPr>
            <w:r>
              <w:t>West</w:t>
            </w:r>
            <w:r w:rsidR="00F40A2E">
              <w:t xml:space="preserve"> G</w:t>
            </w:r>
            <w:r>
              <w:t>ate Freeway</w:t>
            </w:r>
          </w:p>
          <w:p w:rsidR="009B1174" w:rsidRPr="009529D0" w:rsidRDefault="009B1174" w:rsidP="00D45446">
            <w:pPr>
              <w:pStyle w:val="PPVTableTextBullet"/>
            </w:pPr>
            <w:r w:rsidRPr="0099097B">
              <w:rPr>
                <w:rFonts w:eastAsia="Calibri"/>
              </w:rPr>
              <w:t>City Link overpass</w:t>
            </w:r>
          </w:p>
        </w:tc>
        <w:tc>
          <w:tcPr>
            <w:tcW w:w="2410" w:type="dxa"/>
            <w:tcBorders>
              <w:top w:val="dotted" w:sz="4" w:space="0" w:color="auto"/>
            </w:tcBorders>
          </w:tcPr>
          <w:p w:rsidR="009B1174" w:rsidRPr="009529D0" w:rsidRDefault="009B1174" w:rsidP="00D45446">
            <w:pPr>
              <w:pStyle w:val="PPVTableText"/>
            </w:pPr>
            <w:r w:rsidRPr="009529D0">
              <w:t>if the building height is ≤ 8 storeys</w:t>
            </w:r>
          </w:p>
        </w:tc>
        <w:tc>
          <w:tcPr>
            <w:tcW w:w="2268" w:type="dxa"/>
            <w:tcBorders>
              <w:top w:val="dotted" w:sz="4" w:space="0" w:color="auto"/>
            </w:tcBorders>
          </w:tcPr>
          <w:p w:rsidR="009B1174" w:rsidRPr="009529D0" w:rsidRDefault="00F40A2E" w:rsidP="00D45446">
            <w:pPr>
              <w:pStyle w:val="PPVTableText"/>
            </w:pPr>
            <w:r w:rsidRPr="009529D0">
              <w:t>5</w:t>
            </w:r>
            <w:r>
              <w:t xml:space="preserve"> metres</w:t>
            </w:r>
          </w:p>
        </w:tc>
        <w:tc>
          <w:tcPr>
            <w:tcW w:w="2302" w:type="dxa"/>
            <w:tcBorders>
              <w:top w:val="dotted" w:sz="4" w:space="0" w:color="auto"/>
            </w:tcBorders>
          </w:tcPr>
          <w:p w:rsidR="009B1174" w:rsidRPr="009529D0" w:rsidRDefault="009B1174" w:rsidP="00D45446">
            <w:pPr>
              <w:pStyle w:val="PPVTableText"/>
            </w:pPr>
            <w:r w:rsidRPr="009529D0">
              <w:t>3</w:t>
            </w:r>
            <w:r w:rsidR="00F40A2E">
              <w:t xml:space="preserve"> </w:t>
            </w:r>
            <w:r w:rsidRPr="009529D0">
              <w:t>m</w:t>
            </w:r>
            <w:r w:rsidR="00F40A2E">
              <w:t>etres</w:t>
            </w:r>
          </w:p>
        </w:tc>
      </w:tr>
      <w:tr w:rsidR="009B1174" w:rsidRPr="007A6E5C" w:rsidTr="004E1DEF">
        <w:trPr>
          <w:cantSplit/>
        </w:trPr>
        <w:tc>
          <w:tcPr>
            <w:tcW w:w="2410" w:type="dxa"/>
            <w:vMerge/>
          </w:tcPr>
          <w:p w:rsidR="009B1174" w:rsidRPr="009529D0" w:rsidRDefault="009B1174" w:rsidP="00D45446">
            <w:pPr>
              <w:pStyle w:val="PPVTableTextBullet"/>
            </w:pPr>
          </w:p>
        </w:tc>
        <w:tc>
          <w:tcPr>
            <w:tcW w:w="2410" w:type="dxa"/>
          </w:tcPr>
          <w:p w:rsidR="009B1174" w:rsidRPr="009529D0" w:rsidRDefault="009B1174" w:rsidP="00D45446">
            <w:pPr>
              <w:pStyle w:val="PPVTableText"/>
            </w:pPr>
            <w:r w:rsidRPr="009529D0">
              <w:t>if the building height is &gt; 8 storeys</w:t>
            </w:r>
          </w:p>
        </w:tc>
        <w:tc>
          <w:tcPr>
            <w:tcW w:w="2268" w:type="dxa"/>
          </w:tcPr>
          <w:p w:rsidR="009B1174" w:rsidRPr="009529D0" w:rsidRDefault="00862AE5" w:rsidP="00D45446">
            <w:pPr>
              <w:pStyle w:val="PPVTableText"/>
            </w:pPr>
            <w:r>
              <w:t>10</w:t>
            </w:r>
            <w:r w:rsidR="00F40A2E">
              <w:t xml:space="preserve"> </w:t>
            </w:r>
            <w:r w:rsidR="009B1174" w:rsidRPr="009529D0">
              <w:t>m</w:t>
            </w:r>
            <w:r w:rsidR="00F40A2E">
              <w:t>etres</w:t>
            </w:r>
          </w:p>
        </w:tc>
        <w:tc>
          <w:tcPr>
            <w:tcW w:w="2302" w:type="dxa"/>
          </w:tcPr>
          <w:p w:rsidR="009B1174" w:rsidRPr="009529D0" w:rsidRDefault="009B1174" w:rsidP="00D45446">
            <w:pPr>
              <w:pStyle w:val="PPVTableText"/>
            </w:pPr>
            <w:r w:rsidRPr="009529D0">
              <w:t>5</w:t>
            </w:r>
            <w:r w:rsidR="00F40A2E">
              <w:t xml:space="preserve"> </w:t>
            </w:r>
            <w:r w:rsidRPr="009529D0">
              <w:t>m</w:t>
            </w:r>
            <w:r w:rsidR="00F40A2E">
              <w:t>etres</w:t>
            </w:r>
          </w:p>
        </w:tc>
      </w:tr>
      <w:tr w:rsidR="009B1174" w:rsidTr="004E1DEF">
        <w:trPr>
          <w:cantSplit/>
        </w:trPr>
        <w:tc>
          <w:tcPr>
            <w:tcW w:w="2410" w:type="dxa"/>
            <w:vMerge w:val="restart"/>
          </w:tcPr>
          <w:p w:rsidR="009B1174" w:rsidRPr="0099097B" w:rsidRDefault="009B1174" w:rsidP="00D45446">
            <w:pPr>
              <w:pStyle w:val="PPVTableText"/>
            </w:pPr>
            <w:r>
              <w:t>Other locations</w:t>
            </w:r>
          </w:p>
        </w:tc>
        <w:tc>
          <w:tcPr>
            <w:tcW w:w="2410" w:type="dxa"/>
          </w:tcPr>
          <w:p w:rsidR="009B1174" w:rsidRPr="00B02592" w:rsidRDefault="009B1174" w:rsidP="00D45446">
            <w:pPr>
              <w:pStyle w:val="PPVTableText"/>
            </w:pPr>
            <w:r w:rsidRPr="0099097B">
              <w:t>if the building height is ≤ 8</w:t>
            </w:r>
            <w:r>
              <w:t xml:space="preserve"> storeys</w:t>
            </w:r>
          </w:p>
        </w:tc>
        <w:tc>
          <w:tcPr>
            <w:tcW w:w="2268" w:type="dxa"/>
          </w:tcPr>
          <w:p w:rsidR="009B1174" w:rsidRPr="00B02592" w:rsidRDefault="009B1174" w:rsidP="00D45446">
            <w:pPr>
              <w:pStyle w:val="PPVTableText"/>
            </w:pPr>
            <w:r w:rsidRPr="00B02592">
              <w:t>5</w:t>
            </w:r>
            <w:r w:rsidR="00F40A2E">
              <w:t xml:space="preserve"> </w:t>
            </w:r>
            <w:r w:rsidRPr="00B02592">
              <w:t>m</w:t>
            </w:r>
            <w:r w:rsidR="00F40A2E">
              <w:t>etres</w:t>
            </w:r>
          </w:p>
        </w:tc>
        <w:tc>
          <w:tcPr>
            <w:tcW w:w="2302" w:type="dxa"/>
          </w:tcPr>
          <w:p w:rsidR="009B1174" w:rsidRPr="00B02592" w:rsidRDefault="009B1174" w:rsidP="00D45446">
            <w:pPr>
              <w:pStyle w:val="PPVTableText"/>
            </w:pPr>
            <w:r>
              <w:t>3</w:t>
            </w:r>
            <w:r w:rsidR="00F40A2E">
              <w:t xml:space="preserve"> </w:t>
            </w:r>
            <w:r>
              <w:t>m</w:t>
            </w:r>
            <w:r w:rsidR="00F40A2E">
              <w:t>etres</w:t>
            </w:r>
          </w:p>
        </w:tc>
      </w:tr>
      <w:tr w:rsidR="009B1174" w:rsidTr="004E1DEF">
        <w:trPr>
          <w:cantSplit/>
        </w:trPr>
        <w:tc>
          <w:tcPr>
            <w:tcW w:w="2410" w:type="dxa"/>
            <w:vMerge/>
          </w:tcPr>
          <w:p w:rsidR="009B1174" w:rsidRPr="0099097B" w:rsidRDefault="009B1174" w:rsidP="00D45446">
            <w:pPr>
              <w:pStyle w:val="PPVTableText"/>
            </w:pPr>
          </w:p>
        </w:tc>
        <w:tc>
          <w:tcPr>
            <w:tcW w:w="2410" w:type="dxa"/>
          </w:tcPr>
          <w:p w:rsidR="009B1174" w:rsidRPr="00B02592" w:rsidRDefault="009B1174" w:rsidP="00D45446">
            <w:pPr>
              <w:pStyle w:val="PPVTableText"/>
            </w:pPr>
            <w:r w:rsidRPr="0099097B">
              <w:t>if the building height is &gt; 8</w:t>
            </w:r>
            <w:r w:rsidRPr="00005A6C">
              <w:t xml:space="preserve"> storey</w:t>
            </w:r>
            <w:r>
              <w:t>s and ≤ 20 storeys</w:t>
            </w:r>
          </w:p>
        </w:tc>
        <w:tc>
          <w:tcPr>
            <w:tcW w:w="2268" w:type="dxa"/>
          </w:tcPr>
          <w:p w:rsidR="009B1174" w:rsidRPr="00B02592" w:rsidRDefault="009B1174" w:rsidP="00D45446">
            <w:pPr>
              <w:pStyle w:val="PPVTableText"/>
            </w:pPr>
            <w:r w:rsidRPr="00B02592">
              <w:t>10</w:t>
            </w:r>
            <w:r w:rsidR="00F40A2E">
              <w:t xml:space="preserve"> </w:t>
            </w:r>
            <w:r w:rsidRPr="00B02592">
              <w:t>m</w:t>
            </w:r>
            <w:r w:rsidR="00F40A2E">
              <w:t>etres</w:t>
            </w:r>
          </w:p>
        </w:tc>
        <w:tc>
          <w:tcPr>
            <w:tcW w:w="2302" w:type="dxa"/>
          </w:tcPr>
          <w:p w:rsidR="009B1174" w:rsidRPr="00B02592" w:rsidRDefault="009B1174" w:rsidP="00D45446">
            <w:pPr>
              <w:pStyle w:val="PPVTableText"/>
            </w:pPr>
            <w:r>
              <w:t>5</w:t>
            </w:r>
            <w:r w:rsidR="00F40A2E">
              <w:t xml:space="preserve"> </w:t>
            </w:r>
            <w:r>
              <w:t>m</w:t>
            </w:r>
            <w:r w:rsidR="00F40A2E">
              <w:t>etres</w:t>
            </w:r>
          </w:p>
        </w:tc>
      </w:tr>
      <w:tr w:rsidR="009B1174" w:rsidTr="004E1DEF">
        <w:trPr>
          <w:cantSplit/>
        </w:trPr>
        <w:tc>
          <w:tcPr>
            <w:tcW w:w="2410" w:type="dxa"/>
            <w:vMerge/>
          </w:tcPr>
          <w:p w:rsidR="009B1174" w:rsidRPr="00005A6C" w:rsidRDefault="009B1174" w:rsidP="00D45446">
            <w:pPr>
              <w:pStyle w:val="PPVTableText"/>
            </w:pPr>
          </w:p>
        </w:tc>
        <w:tc>
          <w:tcPr>
            <w:tcW w:w="2410" w:type="dxa"/>
          </w:tcPr>
          <w:p w:rsidR="009B1174" w:rsidRPr="00B02592" w:rsidRDefault="009B1174" w:rsidP="00D45446">
            <w:pPr>
              <w:pStyle w:val="PPVTableText"/>
            </w:pPr>
            <w:r w:rsidRPr="00005A6C">
              <w:t xml:space="preserve">if the </w:t>
            </w:r>
            <w:r>
              <w:t>building height is &gt; 20 storeys</w:t>
            </w:r>
          </w:p>
        </w:tc>
        <w:tc>
          <w:tcPr>
            <w:tcW w:w="2268" w:type="dxa"/>
          </w:tcPr>
          <w:p w:rsidR="009B1174" w:rsidRPr="00B02592" w:rsidRDefault="009B1174" w:rsidP="00D45446">
            <w:pPr>
              <w:pStyle w:val="PPVTableText"/>
            </w:pPr>
            <w:r w:rsidRPr="00B02592">
              <w:t>10</w:t>
            </w:r>
            <w:r w:rsidR="00F40A2E">
              <w:t xml:space="preserve"> </w:t>
            </w:r>
            <w:r w:rsidRPr="00B02592">
              <w:t>m</w:t>
            </w:r>
            <w:r w:rsidR="00F40A2E">
              <w:t>etres</w:t>
            </w:r>
          </w:p>
        </w:tc>
        <w:tc>
          <w:tcPr>
            <w:tcW w:w="2302" w:type="dxa"/>
          </w:tcPr>
          <w:p w:rsidR="009B1174" w:rsidRPr="00B02592" w:rsidRDefault="009B1174" w:rsidP="00D45446">
            <w:pPr>
              <w:pStyle w:val="PPVTableText"/>
            </w:pPr>
            <w:r>
              <w:t>10</w:t>
            </w:r>
            <w:r w:rsidR="00F40A2E">
              <w:t xml:space="preserve"> </w:t>
            </w:r>
            <w:r>
              <w:t>m</w:t>
            </w:r>
            <w:r w:rsidR="00F40A2E">
              <w:t>etres</w:t>
            </w:r>
          </w:p>
        </w:tc>
      </w:tr>
    </w:tbl>
    <w:p w:rsidR="00BB19BB" w:rsidRDefault="00BB19BB" w:rsidP="00BB19BB">
      <w:pPr>
        <w:pStyle w:val="Heading4"/>
      </w:pPr>
      <w:r>
        <w:t>Side and rear setbacks</w:t>
      </w:r>
    </w:p>
    <w:p w:rsidR="00080FB3" w:rsidRDefault="009844C8" w:rsidP="00F63477">
      <w:pPr>
        <w:pStyle w:val="PPVBody"/>
      </w:pPr>
      <w:r>
        <w:t>B</w:t>
      </w:r>
      <w:r w:rsidR="00BB19BB">
        <w:t xml:space="preserve">elow street wall height, </w:t>
      </w:r>
      <w:r>
        <w:t xml:space="preserve">the preference is for </w:t>
      </w:r>
      <w:r w:rsidR="00FB70B7">
        <w:t xml:space="preserve">buildings </w:t>
      </w:r>
      <w:r>
        <w:t xml:space="preserve">to be </w:t>
      </w:r>
      <w:r w:rsidR="00FB70B7">
        <w:t>built to the s</w:t>
      </w:r>
      <w:r w:rsidR="00B87B83">
        <w:t xml:space="preserve">ide and rear </w:t>
      </w:r>
      <w:r w:rsidR="00FB70B7">
        <w:t>boundaries, to create a continuous wall along all site frontages</w:t>
      </w:r>
      <w:r w:rsidR="00B87B83">
        <w:t>.</w:t>
      </w:r>
      <w:r w:rsidR="00FB70B7">
        <w:t xml:space="preserve">  Upper level </w:t>
      </w:r>
      <w:r w:rsidR="00BB19BB">
        <w:t xml:space="preserve">side and rear </w:t>
      </w:r>
      <w:r w:rsidR="00FB70B7">
        <w:t xml:space="preserve">setbacks (above street wall height) vary according to </w:t>
      </w:r>
      <w:r w:rsidR="00BB19BB">
        <w:t xml:space="preserve">the building’s </w:t>
      </w:r>
      <w:r w:rsidR="004D4AAA">
        <w:t xml:space="preserve">ground level setback, </w:t>
      </w:r>
      <w:r w:rsidR="00FB70B7">
        <w:t>height and location.</w:t>
      </w:r>
    </w:p>
    <w:p w:rsidR="009844C8" w:rsidRDefault="009844C8" w:rsidP="009844C8">
      <w:pPr>
        <w:pStyle w:val="Caption"/>
      </w:pPr>
      <w:bookmarkStart w:id="48" w:name="_Toc519780409"/>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6</w:t>
      </w:r>
      <w:r w:rsidR="00BE20D3">
        <w:rPr>
          <w:noProof/>
        </w:rPr>
        <w:fldChar w:fldCharType="end"/>
      </w:r>
      <w:r>
        <w:t>:</w:t>
      </w:r>
      <w:r>
        <w:tab/>
      </w:r>
      <w:r w:rsidR="00FE7809">
        <w:t>Lorimer side and rear setbacks</w:t>
      </w:r>
      <w:bookmarkEnd w:id="48"/>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1843"/>
        <w:gridCol w:w="1843"/>
        <w:gridCol w:w="2126"/>
        <w:gridCol w:w="1276"/>
        <w:gridCol w:w="2268"/>
      </w:tblGrid>
      <w:tr w:rsidR="009B1174" w:rsidRPr="00736974" w:rsidTr="00D45446">
        <w:trPr>
          <w:cantSplit/>
          <w:tblHeader/>
        </w:trPr>
        <w:tc>
          <w:tcPr>
            <w:tcW w:w="1843" w:type="dxa"/>
            <w:tcBorders>
              <w:top w:val="nil"/>
              <w:bottom w:val="dotted" w:sz="4" w:space="0" w:color="auto"/>
            </w:tcBorders>
            <w:shd w:val="clear" w:color="auto" w:fill="215868"/>
            <w:vAlign w:val="bottom"/>
          </w:tcPr>
          <w:p w:rsidR="009B1174" w:rsidRPr="00736974" w:rsidRDefault="009B1174" w:rsidP="009B1174">
            <w:pPr>
              <w:pStyle w:val="PPVTableHeader"/>
              <w:jc w:val="left"/>
              <w:rPr>
                <w:rFonts w:eastAsia="Calibri"/>
              </w:rPr>
            </w:pPr>
            <w:r w:rsidRPr="00736974">
              <w:rPr>
                <w:rFonts w:eastAsia="Calibri"/>
              </w:rPr>
              <w:t>Part of building</w:t>
            </w:r>
          </w:p>
        </w:tc>
        <w:tc>
          <w:tcPr>
            <w:tcW w:w="1843" w:type="dxa"/>
            <w:tcBorders>
              <w:top w:val="nil"/>
              <w:bottom w:val="dotted" w:sz="4" w:space="0" w:color="auto"/>
            </w:tcBorders>
            <w:shd w:val="clear" w:color="auto" w:fill="215868"/>
            <w:vAlign w:val="bottom"/>
          </w:tcPr>
          <w:p w:rsidR="009B1174" w:rsidRPr="00736974" w:rsidRDefault="009B1174" w:rsidP="009B1174">
            <w:pPr>
              <w:pStyle w:val="PPVTableHeader"/>
              <w:jc w:val="left"/>
              <w:rPr>
                <w:rFonts w:eastAsia="Calibri"/>
              </w:rPr>
            </w:pPr>
            <w:r w:rsidRPr="00736974">
              <w:rPr>
                <w:rFonts w:eastAsia="Calibri"/>
              </w:rPr>
              <w:t>Building height</w:t>
            </w:r>
          </w:p>
        </w:tc>
        <w:tc>
          <w:tcPr>
            <w:tcW w:w="2126" w:type="dxa"/>
            <w:tcBorders>
              <w:top w:val="nil"/>
              <w:bottom w:val="dotted" w:sz="4" w:space="0" w:color="auto"/>
            </w:tcBorders>
            <w:shd w:val="clear" w:color="auto" w:fill="215868"/>
            <w:vAlign w:val="bottom"/>
          </w:tcPr>
          <w:p w:rsidR="009B1174" w:rsidRPr="00736974" w:rsidRDefault="009B1174" w:rsidP="009B1174">
            <w:pPr>
              <w:pStyle w:val="PPVTableHeader"/>
              <w:jc w:val="left"/>
              <w:rPr>
                <w:rFonts w:eastAsia="Calibri"/>
              </w:rPr>
            </w:pPr>
            <w:r w:rsidRPr="00736974">
              <w:rPr>
                <w:rFonts w:eastAsia="Calibri"/>
              </w:rPr>
              <w:t>Qualification</w:t>
            </w:r>
          </w:p>
        </w:tc>
        <w:tc>
          <w:tcPr>
            <w:tcW w:w="1276" w:type="dxa"/>
            <w:tcBorders>
              <w:top w:val="nil"/>
              <w:bottom w:val="dotted" w:sz="4" w:space="0" w:color="auto"/>
            </w:tcBorders>
            <w:shd w:val="clear" w:color="auto" w:fill="215868"/>
            <w:vAlign w:val="bottom"/>
          </w:tcPr>
          <w:p w:rsidR="009B1174" w:rsidRPr="00736974" w:rsidRDefault="009B1174" w:rsidP="009B1174">
            <w:pPr>
              <w:pStyle w:val="PPVTableHeader"/>
              <w:jc w:val="left"/>
            </w:pPr>
            <w:r w:rsidRPr="00736974">
              <w:rPr>
                <w:rFonts w:eastAsia="Calibri"/>
              </w:rPr>
              <w:t xml:space="preserve">Preferred </w:t>
            </w:r>
            <w:r>
              <w:rPr>
                <w:rFonts w:eastAsia="Calibri"/>
              </w:rPr>
              <w:t>s</w:t>
            </w:r>
            <w:r w:rsidRPr="00736974">
              <w:rPr>
                <w:rFonts w:eastAsia="Calibri"/>
              </w:rPr>
              <w:t>etback</w:t>
            </w:r>
          </w:p>
        </w:tc>
        <w:tc>
          <w:tcPr>
            <w:tcW w:w="2268" w:type="dxa"/>
            <w:tcBorders>
              <w:top w:val="nil"/>
              <w:bottom w:val="dotted" w:sz="4" w:space="0" w:color="auto"/>
            </w:tcBorders>
            <w:shd w:val="clear" w:color="auto" w:fill="215868"/>
            <w:vAlign w:val="bottom"/>
          </w:tcPr>
          <w:p w:rsidR="009B1174" w:rsidRPr="00736974" w:rsidRDefault="009B1174" w:rsidP="009B1174">
            <w:pPr>
              <w:pStyle w:val="PPVTableHeader"/>
              <w:jc w:val="left"/>
            </w:pPr>
            <w:r w:rsidRPr="00736974">
              <w:t>Minimum setback</w:t>
            </w:r>
          </w:p>
        </w:tc>
      </w:tr>
      <w:tr w:rsidR="009B1174" w:rsidRPr="00736974" w:rsidTr="00D45446">
        <w:trPr>
          <w:cantSplit/>
        </w:trPr>
        <w:tc>
          <w:tcPr>
            <w:tcW w:w="1843" w:type="dxa"/>
            <w:tcBorders>
              <w:top w:val="dotted" w:sz="4" w:space="0" w:color="auto"/>
            </w:tcBorders>
          </w:tcPr>
          <w:p w:rsidR="009B1174" w:rsidRPr="00736974" w:rsidRDefault="009B1174" w:rsidP="00D45446">
            <w:pPr>
              <w:pStyle w:val="PPVTableText"/>
            </w:pPr>
            <w:r w:rsidRPr="00736974">
              <w:rPr>
                <w:rFonts w:eastAsia="Calibri"/>
              </w:rPr>
              <w:t xml:space="preserve">Below the street wall </w:t>
            </w:r>
            <w:r w:rsidR="00080FB3">
              <w:rPr>
                <w:rFonts w:eastAsia="Calibri"/>
              </w:rPr>
              <w:t>height</w:t>
            </w:r>
          </w:p>
        </w:tc>
        <w:tc>
          <w:tcPr>
            <w:tcW w:w="1843" w:type="dxa"/>
            <w:tcBorders>
              <w:top w:val="dotted" w:sz="4" w:space="0" w:color="auto"/>
            </w:tcBorders>
          </w:tcPr>
          <w:p w:rsidR="009B1174" w:rsidRPr="00736974" w:rsidRDefault="009B1174" w:rsidP="00D45446">
            <w:pPr>
              <w:pStyle w:val="PPVTableText"/>
            </w:pPr>
          </w:p>
        </w:tc>
        <w:tc>
          <w:tcPr>
            <w:tcW w:w="2126" w:type="dxa"/>
            <w:tcBorders>
              <w:top w:val="dotted" w:sz="4" w:space="0" w:color="auto"/>
            </w:tcBorders>
          </w:tcPr>
          <w:p w:rsidR="009B1174" w:rsidRPr="00736974" w:rsidRDefault="00080FB3" w:rsidP="00D45446">
            <w:pPr>
              <w:pStyle w:val="PPVTableText"/>
            </w:pPr>
            <w:r>
              <w:t>I</w:t>
            </w:r>
            <w:r w:rsidR="009B1174" w:rsidRPr="00736974">
              <w:t>f not within 300mm of a side or rear boundary</w:t>
            </w:r>
          </w:p>
        </w:tc>
        <w:tc>
          <w:tcPr>
            <w:tcW w:w="1276" w:type="dxa"/>
            <w:tcBorders>
              <w:top w:val="dotted" w:sz="4" w:space="0" w:color="auto"/>
            </w:tcBorders>
          </w:tcPr>
          <w:p w:rsidR="009B1174" w:rsidRPr="00736974" w:rsidRDefault="009B1174" w:rsidP="00D45446">
            <w:pPr>
              <w:pStyle w:val="PPVTableText"/>
            </w:pPr>
            <w:r w:rsidRPr="00736974">
              <w:t xml:space="preserve">9 metres </w:t>
            </w:r>
          </w:p>
        </w:tc>
        <w:tc>
          <w:tcPr>
            <w:tcW w:w="2268" w:type="dxa"/>
            <w:tcBorders>
              <w:top w:val="dotted" w:sz="4" w:space="0" w:color="auto"/>
            </w:tcBorders>
          </w:tcPr>
          <w:p w:rsidR="009B1174" w:rsidRPr="00736974" w:rsidRDefault="009B1174" w:rsidP="00D45446">
            <w:pPr>
              <w:pStyle w:val="PPVTableText"/>
              <w:rPr>
                <w:rFonts w:eastAsia="Calibri"/>
              </w:rPr>
            </w:pPr>
            <w:r w:rsidRPr="00736974">
              <w:rPr>
                <w:rFonts w:eastAsia="Calibri"/>
              </w:rPr>
              <w:t>6 metres</w:t>
            </w:r>
          </w:p>
        </w:tc>
      </w:tr>
      <w:tr w:rsidR="009B1174" w:rsidRPr="00736974" w:rsidTr="00D45446">
        <w:trPr>
          <w:cantSplit/>
        </w:trPr>
        <w:tc>
          <w:tcPr>
            <w:tcW w:w="1843" w:type="dxa"/>
            <w:vMerge w:val="restart"/>
          </w:tcPr>
          <w:p w:rsidR="009B1174" w:rsidRPr="00736974" w:rsidRDefault="009B1174" w:rsidP="00D45446">
            <w:pPr>
              <w:pStyle w:val="PPVTableText"/>
              <w:rPr>
                <w:rFonts w:eastAsia="Calibri"/>
              </w:rPr>
            </w:pPr>
            <w:r w:rsidRPr="00736974">
              <w:rPr>
                <w:rFonts w:eastAsia="Calibri"/>
              </w:rPr>
              <w:t xml:space="preserve">Above the street wall </w:t>
            </w:r>
            <w:r w:rsidR="00080FB3">
              <w:rPr>
                <w:rFonts w:eastAsia="Calibri"/>
              </w:rPr>
              <w:t>height</w:t>
            </w:r>
          </w:p>
        </w:tc>
        <w:tc>
          <w:tcPr>
            <w:tcW w:w="1843" w:type="dxa"/>
            <w:vMerge w:val="restart"/>
          </w:tcPr>
          <w:p w:rsidR="009B1174" w:rsidRPr="00736974" w:rsidRDefault="00080FB3" w:rsidP="00D45446">
            <w:pPr>
              <w:pStyle w:val="PPVTableText"/>
              <w:rPr>
                <w:rFonts w:eastAsia="Calibri"/>
              </w:rPr>
            </w:pPr>
            <w:r w:rsidRPr="009529D0">
              <w:t>≤</w:t>
            </w:r>
            <w:r>
              <w:t xml:space="preserve"> </w:t>
            </w:r>
            <w:r w:rsidR="009B1174" w:rsidRPr="00736974">
              <w:rPr>
                <w:rFonts w:eastAsia="Calibri"/>
              </w:rPr>
              <w:t>20 storeys</w:t>
            </w:r>
          </w:p>
        </w:tc>
        <w:tc>
          <w:tcPr>
            <w:tcW w:w="2126" w:type="dxa"/>
          </w:tcPr>
          <w:p w:rsidR="009B1174" w:rsidRPr="00736974" w:rsidRDefault="008B7E61" w:rsidP="00D45446">
            <w:pPr>
              <w:pStyle w:val="PPVTableText"/>
            </w:pPr>
            <w:r>
              <w:rPr>
                <w:rFonts w:eastAsia="Calibri"/>
              </w:rPr>
              <w:t>W</w:t>
            </w:r>
            <w:r w:rsidR="009B1174" w:rsidRPr="00736974">
              <w:rPr>
                <w:rFonts w:eastAsia="Calibri"/>
              </w:rPr>
              <w:t>here the building below the street wall is built on the boundary</w:t>
            </w:r>
          </w:p>
        </w:tc>
        <w:tc>
          <w:tcPr>
            <w:tcW w:w="1276" w:type="dxa"/>
          </w:tcPr>
          <w:p w:rsidR="009B1174" w:rsidRPr="00736974" w:rsidRDefault="009B1174" w:rsidP="00D45446">
            <w:pPr>
              <w:pStyle w:val="PPVTableText"/>
            </w:pPr>
            <w:r w:rsidRPr="00736974">
              <w:t>10 metres</w:t>
            </w:r>
          </w:p>
        </w:tc>
        <w:tc>
          <w:tcPr>
            <w:tcW w:w="2268" w:type="dxa"/>
          </w:tcPr>
          <w:p w:rsidR="009B1174" w:rsidRPr="00736974" w:rsidRDefault="009B1174" w:rsidP="00D45446">
            <w:pPr>
              <w:pStyle w:val="PPVTableText"/>
              <w:rPr>
                <w:rFonts w:eastAsia="Calibri"/>
              </w:rPr>
            </w:pPr>
            <w:r w:rsidRPr="00736974">
              <w:rPr>
                <w:rFonts w:eastAsia="Calibri"/>
              </w:rPr>
              <w:t>5 metres</w:t>
            </w:r>
          </w:p>
        </w:tc>
      </w:tr>
      <w:tr w:rsidR="009B1174" w:rsidRPr="00736974" w:rsidTr="00D45446">
        <w:trPr>
          <w:cantSplit/>
        </w:trPr>
        <w:tc>
          <w:tcPr>
            <w:tcW w:w="1843" w:type="dxa"/>
            <w:vMerge/>
          </w:tcPr>
          <w:p w:rsidR="009B1174" w:rsidRPr="00736974" w:rsidRDefault="009B1174" w:rsidP="00D45446">
            <w:pPr>
              <w:pStyle w:val="PPVTableText"/>
              <w:rPr>
                <w:rFonts w:eastAsia="Calibri"/>
              </w:rPr>
            </w:pPr>
          </w:p>
        </w:tc>
        <w:tc>
          <w:tcPr>
            <w:tcW w:w="1843" w:type="dxa"/>
            <w:vMerge/>
          </w:tcPr>
          <w:p w:rsidR="009B1174" w:rsidRPr="00736974" w:rsidRDefault="009B1174" w:rsidP="00D45446">
            <w:pPr>
              <w:pStyle w:val="PPVTableText"/>
            </w:pPr>
          </w:p>
        </w:tc>
        <w:tc>
          <w:tcPr>
            <w:tcW w:w="2126" w:type="dxa"/>
          </w:tcPr>
          <w:p w:rsidR="009B1174" w:rsidRPr="00736974" w:rsidRDefault="009B1174" w:rsidP="00D45446">
            <w:pPr>
              <w:pStyle w:val="PPVTableText"/>
            </w:pPr>
            <w:r w:rsidRPr="00736974">
              <w:t>Other buildings</w:t>
            </w:r>
          </w:p>
        </w:tc>
        <w:tc>
          <w:tcPr>
            <w:tcW w:w="1276" w:type="dxa"/>
          </w:tcPr>
          <w:p w:rsidR="009B1174" w:rsidRPr="00736974" w:rsidRDefault="009B1174" w:rsidP="00D45446">
            <w:pPr>
              <w:pStyle w:val="PPVTableText"/>
            </w:pPr>
            <w:r w:rsidRPr="00736974">
              <w:t xml:space="preserve">10 metres </w:t>
            </w:r>
          </w:p>
        </w:tc>
        <w:tc>
          <w:tcPr>
            <w:tcW w:w="2268" w:type="dxa"/>
          </w:tcPr>
          <w:p w:rsidR="009B1174" w:rsidRPr="00736974" w:rsidRDefault="009B1174" w:rsidP="00D45446">
            <w:pPr>
              <w:pStyle w:val="PPVTableText"/>
              <w:rPr>
                <w:rFonts w:eastAsia="Calibri"/>
              </w:rPr>
            </w:pPr>
            <w:r w:rsidRPr="00736974">
              <w:rPr>
                <w:rFonts w:eastAsia="Calibri"/>
              </w:rPr>
              <w:t>10 metres</w:t>
            </w:r>
          </w:p>
        </w:tc>
      </w:tr>
      <w:tr w:rsidR="009B1174" w:rsidRPr="00736974" w:rsidTr="00D45446">
        <w:trPr>
          <w:cantSplit/>
        </w:trPr>
        <w:tc>
          <w:tcPr>
            <w:tcW w:w="1843" w:type="dxa"/>
            <w:vMerge/>
          </w:tcPr>
          <w:p w:rsidR="009B1174" w:rsidRPr="00736974" w:rsidRDefault="009B1174" w:rsidP="00D45446">
            <w:pPr>
              <w:pStyle w:val="PPVTableText"/>
            </w:pPr>
          </w:p>
        </w:tc>
        <w:tc>
          <w:tcPr>
            <w:tcW w:w="1843" w:type="dxa"/>
            <w:vMerge w:val="restart"/>
          </w:tcPr>
          <w:p w:rsidR="009B1174" w:rsidRPr="00736974" w:rsidRDefault="009B1174" w:rsidP="00D45446">
            <w:pPr>
              <w:pStyle w:val="PPVTableText"/>
              <w:rPr>
                <w:rFonts w:eastAsia="Calibri"/>
              </w:rPr>
            </w:pPr>
            <w:r w:rsidRPr="00736974">
              <w:t>&gt;20 storeys</w:t>
            </w:r>
          </w:p>
        </w:tc>
        <w:tc>
          <w:tcPr>
            <w:tcW w:w="2126" w:type="dxa"/>
          </w:tcPr>
          <w:p w:rsidR="009B1174" w:rsidRPr="00736974" w:rsidRDefault="008B7E61" w:rsidP="00D45446">
            <w:pPr>
              <w:pStyle w:val="PPVTableText"/>
              <w:rPr>
                <w:rFonts w:eastAsia="Calibri"/>
              </w:rPr>
            </w:pPr>
            <w:r>
              <w:rPr>
                <w:rFonts w:eastAsia="Calibri"/>
              </w:rPr>
              <w:t>W</w:t>
            </w:r>
            <w:r w:rsidR="009B1174" w:rsidRPr="00736974">
              <w:rPr>
                <w:rFonts w:eastAsia="Calibri"/>
              </w:rPr>
              <w:t>here the building has direct interface with:</w:t>
            </w:r>
          </w:p>
          <w:p w:rsidR="009B1174" w:rsidRPr="00736974" w:rsidRDefault="009B1174" w:rsidP="00D45446">
            <w:pPr>
              <w:pStyle w:val="PPVTableTextBullet"/>
              <w:rPr>
                <w:rFonts w:eastAsia="Calibri"/>
              </w:rPr>
            </w:pPr>
            <w:r w:rsidRPr="00736974">
              <w:rPr>
                <w:rFonts w:eastAsia="Calibri"/>
              </w:rPr>
              <w:t>West</w:t>
            </w:r>
            <w:r w:rsidR="00CD4B79">
              <w:rPr>
                <w:rFonts w:eastAsia="Calibri"/>
              </w:rPr>
              <w:t xml:space="preserve"> G</w:t>
            </w:r>
            <w:r w:rsidRPr="00736974">
              <w:rPr>
                <w:rFonts w:eastAsia="Calibri"/>
              </w:rPr>
              <w:t>ate Freeway</w:t>
            </w:r>
          </w:p>
          <w:p w:rsidR="009B1174" w:rsidRPr="00736974" w:rsidRDefault="009B1174" w:rsidP="00D45446">
            <w:pPr>
              <w:pStyle w:val="PPVTableTextBullet"/>
            </w:pPr>
            <w:r w:rsidRPr="00736974">
              <w:rPr>
                <w:rFonts w:eastAsia="Calibri"/>
              </w:rPr>
              <w:t>City Link overpass</w:t>
            </w:r>
          </w:p>
        </w:tc>
        <w:tc>
          <w:tcPr>
            <w:tcW w:w="1276" w:type="dxa"/>
          </w:tcPr>
          <w:p w:rsidR="009B1174" w:rsidRPr="00736974" w:rsidRDefault="009B1174" w:rsidP="00D45446">
            <w:pPr>
              <w:pStyle w:val="PPVTableText"/>
            </w:pPr>
            <w:r w:rsidRPr="00736974">
              <w:t>10 metres</w:t>
            </w:r>
          </w:p>
        </w:tc>
        <w:tc>
          <w:tcPr>
            <w:tcW w:w="2268" w:type="dxa"/>
          </w:tcPr>
          <w:p w:rsidR="009B1174" w:rsidRPr="00736974" w:rsidRDefault="009B1174" w:rsidP="00D45446">
            <w:pPr>
              <w:pStyle w:val="PPVTableText"/>
              <w:rPr>
                <w:rFonts w:eastAsia="Calibri"/>
              </w:rPr>
            </w:pPr>
            <w:r w:rsidRPr="00736974">
              <w:rPr>
                <w:rFonts w:eastAsia="Calibri"/>
              </w:rPr>
              <w:t>5</w:t>
            </w:r>
            <w:r w:rsidR="00B46CA2">
              <w:rPr>
                <w:rFonts w:eastAsia="Calibri"/>
              </w:rPr>
              <w:t xml:space="preserve"> </w:t>
            </w:r>
            <w:r w:rsidRPr="00736974">
              <w:rPr>
                <w:rFonts w:eastAsia="Calibri"/>
              </w:rPr>
              <w:t>m</w:t>
            </w:r>
            <w:r w:rsidR="00B46CA2">
              <w:rPr>
                <w:rFonts w:eastAsia="Calibri"/>
              </w:rPr>
              <w:t>etres</w:t>
            </w:r>
          </w:p>
        </w:tc>
      </w:tr>
      <w:tr w:rsidR="009B1174" w:rsidTr="00D45446">
        <w:trPr>
          <w:cantSplit/>
        </w:trPr>
        <w:tc>
          <w:tcPr>
            <w:tcW w:w="1843" w:type="dxa"/>
            <w:vMerge/>
          </w:tcPr>
          <w:p w:rsidR="009B1174" w:rsidRPr="00736974" w:rsidRDefault="009B1174" w:rsidP="00D45446">
            <w:pPr>
              <w:pStyle w:val="PPVTableText"/>
            </w:pPr>
          </w:p>
        </w:tc>
        <w:tc>
          <w:tcPr>
            <w:tcW w:w="1843" w:type="dxa"/>
            <w:vMerge/>
          </w:tcPr>
          <w:p w:rsidR="009B1174" w:rsidRPr="00736974" w:rsidRDefault="009B1174" w:rsidP="00D45446">
            <w:pPr>
              <w:pStyle w:val="PPVTableText"/>
            </w:pPr>
          </w:p>
        </w:tc>
        <w:tc>
          <w:tcPr>
            <w:tcW w:w="2126" w:type="dxa"/>
          </w:tcPr>
          <w:p w:rsidR="009B1174" w:rsidRPr="00736974" w:rsidRDefault="009B1174" w:rsidP="00D45446">
            <w:pPr>
              <w:pStyle w:val="PPVTableText"/>
            </w:pPr>
            <w:r w:rsidRPr="00736974">
              <w:t>Other buildings</w:t>
            </w:r>
          </w:p>
        </w:tc>
        <w:tc>
          <w:tcPr>
            <w:tcW w:w="1276" w:type="dxa"/>
          </w:tcPr>
          <w:p w:rsidR="009B1174" w:rsidRPr="00736974" w:rsidRDefault="009B1174" w:rsidP="00D45446">
            <w:pPr>
              <w:pStyle w:val="PPVTableText"/>
            </w:pPr>
            <w:r w:rsidRPr="00736974">
              <w:t>10 metres</w:t>
            </w:r>
          </w:p>
        </w:tc>
        <w:tc>
          <w:tcPr>
            <w:tcW w:w="2268" w:type="dxa"/>
          </w:tcPr>
          <w:p w:rsidR="009B1174" w:rsidRPr="00736974" w:rsidRDefault="009B1174" w:rsidP="00D45446">
            <w:pPr>
              <w:pStyle w:val="PPVTableText"/>
              <w:rPr>
                <w:rFonts w:eastAsia="Calibri"/>
              </w:rPr>
            </w:pPr>
            <w:r w:rsidRPr="00736974">
              <w:rPr>
                <w:rFonts w:eastAsia="Calibri"/>
              </w:rPr>
              <w:t>10 metres</w:t>
            </w:r>
          </w:p>
        </w:tc>
      </w:tr>
    </w:tbl>
    <w:p w:rsidR="00BB19BB" w:rsidRDefault="00BB19BB" w:rsidP="00BB19BB">
      <w:pPr>
        <w:pStyle w:val="Heading4"/>
      </w:pPr>
      <w:r>
        <w:t>Building separation within a site</w:t>
      </w:r>
    </w:p>
    <w:p w:rsidR="004E1DEF" w:rsidRDefault="00BB19BB" w:rsidP="00BB19BB">
      <w:pPr>
        <w:pStyle w:val="PPVBody"/>
      </w:pPr>
      <w:r>
        <w:t xml:space="preserve">Building separation requirements are </w:t>
      </w:r>
      <w:r w:rsidR="00053A88">
        <w:t>proposed</w:t>
      </w:r>
      <w:r>
        <w:t xml:space="preserve"> to </w:t>
      </w:r>
      <w:r w:rsidR="00053A88">
        <w:t xml:space="preserve">protect </w:t>
      </w:r>
      <w:r>
        <w:t>internal amenity</w:t>
      </w:r>
      <w:r w:rsidR="00053A88">
        <w:t xml:space="preserve">, allow sunlight penetration to open space and streets, and ensure tall buildings do not appear as a continuous wall when viewed from street level or the river.  </w:t>
      </w:r>
      <w:r w:rsidR="008B7E61">
        <w:t>Greater separation is required between tower elements above the street wall height.  B</w:t>
      </w:r>
      <w:r w:rsidR="00053A88">
        <w:t xml:space="preserve">uilding separation requirements </w:t>
      </w:r>
      <w:r w:rsidR="008B7E61">
        <w:t xml:space="preserve">above the street wall height </w:t>
      </w:r>
      <w:r w:rsidR="00053A88">
        <w:t>vary depending on building height.</w:t>
      </w:r>
    </w:p>
    <w:p w:rsidR="00053A88" w:rsidRDefault="00053A88" w:rsidP="00053A88">
      <w:pPr>
        <w:pStyle w:val="Caption"/>
      </w:pPr>
      <w:bookmarkStart w:id="49" w:name="_Toc519780410"/>
      <w:r>
        <w:t xml:space="preserve">Table </w:t>
      </w:r>
      <w:r w:rsidR="00BE20D3">
        <w:rPr>
          <w:noProof/>
        </w:rPr>
        <w:fldChar w:fldCharType="begin"/>
      </w:r>
      <w:r w:rsidR="00BE20D3">
        <w:rPr>
          <w:noProof/>
        </w:rPr>
        <w:instrText xml:space="preserve"> SEQ Table \* ARABIC </w:instrText>
      </w:r>
      <w:r w:rsidR="00BE20D3">
        <w:rPr>
          <w:noProof/>
        </w:rPr>
        <w:fldChar w:fldCharType="separate"/>
      </w:r>
      <w:r w:rsidR="004B2609">
        <w:rPr>
          <w:noProof/>
        </w:rPr>
        <w:t>7</w:t>
      </w:r>
      <w:r w:rsidR="00BE20D3">
        <w:rPr>
          <w:noProof/>
        </w:rPr>
        <w:fldChar w:fldCharType="end"/>
      </w:r>
      <w:r>
        <w:t>:</w:t>
      </w:r>
      <w:r>
        <w:tab/>
      </w:r>
      <w:r w:rsidR="00FE7809">
        <w:t>Lorimer building separation requirements</w:t>
      </w:r>
      <w:bookmarkEnd w:id="49"/>
    </w:p>
    <w:tbl>
      <w:tblPr>
        <w:tblStyle w:val="TableGrid"/>
        <w:tblW w:w="9356" w:type="dxa"/>
        <w:tblInd w:w="-34" w:type="dxa"/>
        <w:tblBorders>
          <w:top w:val="none" w:sz="0" w:space="0" w:color="auto"/>
          <w:left w:val="none" w:sz="0" w:space="0" w:color="auto"/>
          <w:bottom w:val="single" w:sz="12" w:space="0" w:color="215868"/>
          <w:right w:val="none" w:sz="0" w:space="0" w:color="auto"/>
          <w:insideH w:val="dotted" w:sz="4" w:space="0" w:color="auto"/>
          <w:insideV w:val="none" w:sz="0" w:space="0" w:color="auto"/>
        </w:tblBorders>
        <w:tblLayout w:type="fixed"/>
        <w:tblLook w:val="04A0" w:firstRow="1" w:lastRow="0" w:firstColumn="1" w:lastColumn="0" w:noHBand="0" w:noVBand="1"/>
      </w:tblPr>
      <w:tblGrid>
        <w:gridCol w:w="1843"/>
        <w:gridCol w:w="3119"/>
        <w:gridCol w:w="2126"/>
        <w:gridCol w:w="2268"/>
      </w:tblGrid>
      <w:tr w:rsidR="009B1174" w:rsidRPr="003C3F12" w:rsidTr="00D45446">
        <w:trPr>
          <w:cantSplit/>
          <w:tblHeader/>
        </w:trPr>
        <w:tc>
          <w:tcPr>
            <w:tcW w:w="1843" w:type="dxa"/>
            <w:tcBorders>
              <w:top w:val="nil"/>
              <w:bottom w:val="dotted" w:sz="4" w:space="0" w:color="auto"/>
            </w:tcBorders>
            <w:shd w:val="clear" w:color="auto" w:fill="215868"/>
            <w:vAlign w:val="bottom"/>
          </w:tcPr>
          <w:p w:rsidR="009B1174" w:rsidRPr="003C3F12" w:rsidRDefault="009B1174" w:rsidP="00D45446">
            <w:pPr>
              <w:pStyle w:val="PPVTableHeader"/>
            </w:pPr>
            <w:r w:rsidRPr="003C3F12">
              <w:t>Part of building</w:t>
            </w:r>
          </w:p>
        </w:tc>
        <w:tc>
          <w:tcPr>
            <w:tcW w:w="3119" w:type="dxa"/>
            <w:tcBorders>
              <w:top w:val="nil"/>
              <w:bottom w:val="dotted" w:sz="4" w:space="0" w:color="auto"/>
            </w:tcBorders>
            <w:shd w:val="clear" w:color="auto" w:fill="215868"/>
            <w:vAlign w:val="bottom"/>
          </w:tcPr>
          <w:p w:rsidR="009B1174" w:rsidRPr="003C3F12" w:rsidRDefault="009B1174" w:rsidP="00D45446">
            <w:pPr>
              <w:pStyle w:val="PPVTableHeader"/>
              <w:rPr>
                <w:rFonts w:eastAsia="Calibri"/>
              </w:rPr>
            </w:pPr>
            <w:r w:rsidRPr="003C3F12">
              <w:rPr>
                <w:rFonts w:eastAsia="Calibri"/>
              </w:rPr>
              <w:t>Qualification</w:t>
            </w:r>
          </w:p>
        </w:tc>
        <w:tc>
          <w:tcPr>
            <w:tcW w:w="2126" w:type="dxa"/>
            <w:tcBorders>
              <w:top w:val="nil"/>
              <w:bottom w:val="dotted" w:sz="4" w:space="0" w:color="auto"/>
            </w:tcBorders>
            <w:shd w:val="clear" w:color="auto" w:fill="215868"/>
            <w:vAlign w:val="bottom"/>
          </w:tcPr>
          <w:p w:rsidR="009B1174" w:rsidRPr="003C3F12" w:rsidRDefault="009B1174" w:rsidP="008B7E61">
            <w:pPr>
              <w:pStyle w:val="PPVTableHeader"/>
              <w:jc w:val="left"/>
            </w:pPr>
            <w:r w:rsidRPr="003C3F12">
              <w:rPr>
                <w:rFonts w:eastAsia="Calibri"/>
              </w:rPr>
              <w:t>Preferred building separation</w:t>
            </w:r>
          </w:p>
        </w:tc>
        <w:tc>
          <w:tcPr>
            <w:tcW w:w="2268" w:type="dxa"/>
            <w:tcBorders>
              <w:top w:val="nil"/>
              <w:bottom w:val="dotted" w:sz="4" w:space="0" w:color="auto"/>
            </w:tcBorders>
            <w:shd w:val="clear" w:color="auto" w:fill="215868"/>
            <w:vAlign w:val="bottom"/>
          </w:tcPr>
          <w:p w:rsidR="009B1174" w:rsidRPr="003C3F12" w:rsidRDefault="009B1174" w:rsidP="008B7E61">
            <w:pPr>
              <w:pStyle w:val="PPVTableHeader"/>
              <w:jc w:val="left"/>
            </w:pPr>
            <w:r w:rsidRPr="003C3F12">
              <w:rPr>
                <w:rFonts w:eastAsia="Calibri"/>
              </w:rPr>
              <w:t>Minimum building separation</w:t>
            </w:r>
          </w:p>
        </w:tc>
      </w:tr>
      <w:tr w:rsidR="009B1174" w:rsidRPr="003C3F12" w:rsidTr="00D45446">
        <w:trPr>
          <w:cantSplit/>
        </w:trPr>
        <w:tc>
          <w:tcPr>
            <w:tcW w:w="1843" w:type="dxa"/>
            <w:tcBorders>
              <w:top w:val="dotted" w:sz="4" w:space="0" w:color="auto"/>
            </w:tcBorders>
          </w:tcPr>
          <w:p w:rsidR="009B1174" w:rsidRPr="003C3F12" w:rsidRDefault="009B1174" w:rsidP="00D45446">
            <w:pPr>
              <w:pStyle w:val="PPVTableText"/>
            </w:pPr>
            <w:r w:rsidRPr="003C3F12">
              <w:t>Below the street wall</w:t>
            </w:r>
            <w:r w:rsidR="008B7E61">
              <w:t xml:space="preserve"> height</w:t>
            </w:r>
          </w:p>
        </w:tc>
        <w:tc>
          <w:tcPr>
            <w:tcW w:w="3119" w:type="dxa"/>
            <w:tcBorders>
              <w:top w:val="dotted" w:sz="4" w:space="0" w:color="auto"/>
            </w:tcBorders>
          </w:tcPr>
          <w:p w:rsidR="009B1174" w:rsidRPr="003C3F12" w:rsidRDefault="009B1174" w:rsidP="00D45446">
            <w:pPr>
              <w:pStyle w:val="PPVTableText"/>
            </w:pPr>
          </w:p>
        </w:tc>
        <w:tc>
          <w:tcPr>
            <w:tcW w:w="2126" w:type="dxa"/>
            <w:tcBorders>
              <w:top w:val="dotted" w:sz="4" w:space="0" w:color="auto"/>
            </w:tcBorders>
          </w:tcPr>
          <w:p w:rsidR="009B1174" w:rsidRPr="003C3F12" w:rsidRDefault="009B1174" w:rsidP="00D45446">
            <w:pPr>
              <w:pStyle w:val="PPVTableText"/>
            </w:pPr>
            <w:r w:rsidRPr="003C3F12">
              <w:t>12</w:t>
            </w:r>
            <w:r w:rsidR="008B7E61">
              <w:t xml:space="preserve"> metres</w:t>
            </w:r>
          </w:p>
        </w:tc>
        <w:tc>
          <w:tcPr>
            <w:tcW w:w="2268" w:type="dxa"/>
            <w:tcBorders>
              <w:top w:val="dotted" w:sz="4" w:space="0" w:color="auto"/>
            </w:tcBorders>
          </w:tcPr>
          <w:p w:rsidR="009B1174" w:rsidRPr="003C3F12" w:rsidRDefault="009B1174" w:rsidP="00D45446">
            <w:pPr>
              <w:pStyle w:val="PPVTableText"/>
            </w:pPr>
            <w:r w:rsidRPr="003C3F12">
              <w:t>6</w:t>
            </w:r>
            <w:r w:rsidR="008B7E61">
              <w:t xml:space="preserve"> </w:t>
            </w:r>
            <w:r w:rsidRPr="003C3F12">
              <w:t>m</w:t>
            </w:r>
            <w:r w:rsidR="008B7E61">
              <w:t>etres</w:t>
            </w:r>
          </w:p>
        </w:tc>
      </w:tr>
      <w:tr w:rsidR="009B1174" w:rsidRPr="003C3F12" w:rsidTr="00D45446">
        <w:trPr>
          <w:cantSplit/>
        </w:trPr>
        <w:tc>
          <w:tcPr>
            <w:tcW w:w="1843" w:type="dxa"/>
            <w:vMerge w:val="restart"/>
          </w:tcPr>
          <w:p w:rsidR="009B1174" w:rsidRPr="003C3F12" w:rsidRDefault="009B1174" w:rsidP="00D45446">
            <w:pPr>
              <w:pStyle w:val="PPVTableText"/>
            </w:pPr>
            <w:r w:rsidRPr="003C3F12">
              <w:t>Above the street wall</w:t>
            </w:r>
            <w:r w:rsidR="008B7E61">
              <w:t xml:space="preserve"> height</w:t>
            </w:r>
          </w:p>
        </w:tc>
        <w:tc>
          <w:tcPr>
            <w:tcW w:w="3119" w:type="dxa"/>
          </w:tcPr>
          <w:p w:rsidR="009B1174" w:rsidRPr="003C3F12" w:rsidRDefault="009B1174" w:rsidP="00D45446">
            <w:pPr>
              <w:pStyle w:val="PPVTableText"/>
            </w:pPr>
            <w:r w:rsidRPr="003C3F12">
              <w:t>A new building up to 20 storeys in height</w:t>
            </w:r>
          </w:p>
        </w:tc>
        <w:tc>
          <w:tcPr>
            <w:tcW w:w="2126" w:type="dxa"/>
          </w:tcPr>
          <w:p w:rsidR="009B1174" w:rsidRPr="003C3F12" w:rsidRDefault="009B1174" w:rsidP="00D45446">
            <w:pPr>
              <w:pStyle w:val="PPVTableText"/>
            </w:pPr>
            <w:r w:rsidRPr="003C3F12">
              <w:t>20</w:t>
            </w:r>
            <w:r w:rsidR="008B7E61">
              <w:t xml:space="preserve"> </w:t>
            </w:r>
            <w:r w:rsidRPr="003C3F12">
              <w:t>m</w:t>
            </w:r>
            <w:r w:rsidR="008B7E61">
              <w:t>etres</w:t>
            </w:r>
          </w:p>
        </w:tc>
        <w:tc>
          <w:tcPr>
            <w:tcW w:w="2268" w:type="dxa"/>
          </w:tcPr>
          <w:p w:rsidR="009B1174" w:rsidRPr="003C3F12" w:rsidRDefault="009B1174" w:rsidP="00D45446">
            <w:pPr>
              <w:pStyle w:val="PPVTableText"/>
            </w:pPr>
            <w:r w:rsidRPr="003C3F12">
              <w:t>10</w:t>
            </w:r>
            <w:r w:rsidR="008B7E61">
              <w:t xml:space="preserve"> </w:t>
            </w:r>
            <w:r w:rsidRPr="003C3F12">
              <w:t>m</w:t>
            </w:r>
            <w:r w:rsidR="008B7E61">
              <w:t>etres</w:t>
            </w:r>
          </w:p>
        </w:tc>
      </w:tr>
      <w:tr w:rsidR="009B1174" w:rsidTr="00D45446">
        <w:trPr>
          <w:cantSplit/>
        </w:trPr>
        <w:tc>
          <w:tcPr>
            <w:tcW w:w="1843" w:type="dxa"/>
            <w:vMerge/>
          </w:tcPr>
          <w:p w:rsidR="009B1174" w:rsidRPr="003C3F12" w:rsidRDefault="009B1174" w:rsidP="00D45446">
            <w:pPr>
              <w:pStyle w:val="PPVTableText"/>
            </w:pPr>
          </w:p>
        </w:tc>
        <w:tc>
          <w:tcPr>
            <w:tcW w:w="3119" w:type="dxa"/>
          </w:tcPr>
          <w:p w:rsidR="009B1174" w:rsidRPr="003C3F12" w:rsidRDefault="009B1174" w:rsidP="00D45446">
            <w:pPr>
              <w:pStyle w:val="PPVTableText"/>
            </w:pPr>
            <w:r w:rsidRPr="003C3F12">
              <w:t>A new building over 20 storeys in height</w:t>
            </w:r>
          </w:p>
        </w:tc>
        <w:tc>
          <w:tcPr>
            <w:tcW w:w="2126" w:type="dxa"/>
          </w:tcPr>
          <w:p w:rsidR="009B1174" w:rsidRPr="003C3F12" w:rsidRDefault="009B1174" w:rsidP="00D45446">
            <w:pPr>
              <w:pStyle w:val="PPVTableText"/>
            </w:pPr>
            <w:r w:rsidRPr="003C3F12">
              <w:t>20</w:t>
            </w:r>
            <w:r w:rsidR="008B7E61">
              <w:t xml:space="preserve"> </w:t>
            </w:r>
            <w:r w:rsidRPr="003C3F12">
              <w:t>m</w:t>
            </w:r>
            <w:r w:rsidR="008B7E61">
              <w:t>etres</w:t>
            </w:r>
          </w:p>
        </w:tc>
        <w:tc>
          <w:tcPr>
            <w:tcW w:w="2268" w:type="dxa"/>
          </w:tcPr>
          <w:p w:rsidR="009B1174" w:rsidRPr="00B02592" w:rsidRDefault="009B1174" w:rsidP="00D45446">
            <w:pPr>
              <w:pStyle w:val="PPVTableText"/>
            </w:pPr>
            <w:r w:rsidRPr="003C3F12">
              <w:t>20</w:t>
            </w:r>
            <w:r w:rsidR="008B7E61">
              <w:t xml:space="preserve"> </w:t>
            </w:r>
            <w:r w:rsidRPr="003C3F12">
              <w:t>m</w:t>
            </w:r>
            <w:r w:rsidR="008B7E61">
              <w:t>etres</w:t>
            </w:r>
            <w:r w:rsidRPr="004929BE">
              <w:t xml:space="preserve"> </w:t>
            </w:r>
          </w:p>
        </w:tc>
      </w:tr>
    </w:tbl>
    <w:p w:rsidR="00295018" w:rsidRDefault="00295018" w:rsidP="00862AE5">
      <w:pPr>
        <w:pStyle w:val="Heading2"/>
      </w:pPr>
      <w:bookmarkStart w:id="50" w:name="_Toc519853657"/>
      <w:r>
        <w:t>General urban structure</w:t>
      </w:r>
      <w:bookmarkEnd w:id="50"/>
    </w:p>
    <w:p w:rsidR="004E1DEF" w:rsidRDefault="00862AE5" w:rsidP="00862AE5">
      <w:pPr>
        <w:pStyle w:val="Heading4"/>
      </w:pPr>
      <w:r w:rsidRPr="00445060">
        <w:t>Submissions</w:t>
      </w:r>
      <w:r>
        <w:t xml:space="preserve"> and evidence</w:t>
      </w:r>
    </w:p>
    <w:p w:rsidR="004E1DEF" w:rsidRDefault="00295018" w:rsidP="00295018">
      <w:pPr>
        <w:pStyle w:val="PPVBody"/>
      </w:pPr>
      <w:r>
        <w:t>The Minister submitted that the built form controls in Lorimer are designed to achieve the preferred character and built form outcomes sought in the Vision and reflected in the revised MSS</w:t>
      </w:r>
      <w:r w:rsidR="00B46CA2">
        <w:t xml:space="preserve"> (Part A version)</w:t>
      </w:r>
      <w:r>
        <w:t>, namely:</w:t>
      </w:r>
    </w:p>
    <w:p w:rsidR="00295018" w:rsidRDefault="00295018" w:rsidP="00295018">
      <w:pPr>
        <w:pStyle w:val="PPVBullet1"/>
      </w:pPr>
      <w:r>
        <w:t>a mix of mid and high-rise buildings</w:t>
      </w:r>
      <w:r w:rsidR="00B46CA2">
        <w:t>,</w:t>
      </w:r>
      <w:r>
        <w:t xml:space="preserve"> with taller buildings located along the West</w:t>
      </w:r>
      <w:r w:rsidR="00F40A2E">
        <w:t xml:space="preserve"> G</w:t>
      </w:r>
      <w:r>
        <w:t>ate Freeway interface</w:t>
      </w:r>
    </w:p>
    <w:p w:rsidR="00295018" w:rsidRDefault="00295018" w:rsidP="00295018">
      <w:pPr>
        <w:pStyle w:val="PPVBullet1"/>
      </w:pPr>
      <w:r>
        <w:t>a mix of perimeter block apartments and tower developments, with hybrid developments on larger sites</w:t>
      </w:r>
    </w:p>
    <w:p w:rsidR="00295018" w:rsidRDefault="00295018" w:rsidP="00295018">
      <w:pPr>
        <w:pStyle w:val="PPVBullet1"/>
      </w:pPr>
      <w:r>
        <w:t>building heights which protect open space from overshadowing</w:t>
      </w:r>
    </w:p>
    <w:p w:rsidR="00295018" w:rsidRDefault="001754B8" w:rsidP="00295018">
      <w:pPr>
        <w:pStyle w:val="PPVBullet1"/>
      </w:pPr>
      <w:r>
        <w:t>well-spaced</w:t>
      </w:r>
      <w:r w:rsidR="00295018">
        <w:t xml:space="preserve"> tower development which provides for outlook and views through to the river, and setbacks which protect the amenity of streets and laneways</w:t>
      </w:r>
    </w:p>
    <w:p w:rsidR="00295018" w:rsidRDefault="00295018" w:rsidP="00295018">
      <w:pPr>
        <w:pStyle w:val="PPVBullet1"/>
      </w:pPr>
      <w:r w:rsidRPr="001A4188">
        <w:lastRenderedPageBreak/>
        <w:t xml:space="preserve">higher </w:t>
      </w:r>
      <w:r w:rsidR="00B46CA2">
        <w:t xml:space="preserve">buildings and </w:t>
      </w:r>
      <w:r w:rsidRPr="001A4188">
        <w:t>street walls along the freeway interface, providing a buffer from freeway traffic</w:t>
      </w:r>
      <w:r>
        <w:t>.</w:t>
      </w:r>
      <w:r>
        <w:rPr>
          <w:rStyle w:val="FootnoteReference"/>
        </w:rPr>
        <w:footnoteReference w:id="8"/>
      </w:r>
    </w:p>
    <w:p w:rsidR="004E1DEF" w:rsidRDefault="00295018" w:rsidP="000C335A">
      <w:pPr>
        <w:pStyle w:val="PPVBody"/>
      </w:pPr>
      <w:r>
        <w:t xml:space="preserve">Melbourne supported the Vision for Lorimer, and </w:t>
      </w:r>
      <w:r w:rsidR="007315C8">
        <w:t>al</w:t>
      </w:r>
      <w:r>
        <w:t xml:space="preserve">most </w:t>
      </w:r>
      <w:r w:rsidR="007315C8">
        <w:t xml:space="preserve">all </w:t>
      </w:r>
      <w:r>
        <w:t xml:space="preserve">aspects of the </w:t>
      </w:r>
      <w:r w:rsidR="007315C8">
        <w:t xml:space="preserve">urban structure as reflected in the </w:t>
      </w:r>
      <w:r>
        <w:t xml:space="preserve">draft Framework, but submitted that two important factors </w:t>
      </w:r>
      <w:r w:rsidR="00E8632C">
        <w:t xml:space="preserve">were </w:t>
      </w:r>
      <w:r>
        <w:t>missing</w:t>
      </w:r>
      <w:r w:rsidR="007315C8">
        <w:t xml:space="preserve"> </w:t>
      </w:r>
      <w:r w:rsidR="000C335A">
        <w:t xml:space="preserve">– </w:t>
      </w:r>
      <w:r>
        <w:t>landmark</w:t>
      </w:r>
      <w:r w:rsidR="000C335A">
        <w:t xml:space="preserve"> </w:t>
      </w:r>
      <w:r>
        <w:t>or ‘special’ sites</w:t>
      </w:r>
      <w:r w:rsidR="000C335A">
        <w:t xml:space="preserve">, and </w:t>
      </w:r>
      <w:r>
        <w:t>a core retail area</w:t>
      </w:r>
      <w:r w:rsidR="00E8632C">
        <w:t xml:space="preserve"> (an opinion consistent with Port Phillip for its Precincts)</w:t>
      </w:r>
      <w:r>
        <w:t>.</w:t>
      </w:r>
      <w:r w:rsidR="000C335A">
        <w:t xml:space="preserve">  L</w:t>
      </w:r>
      <w:r>
        <w:t>andmark civic buildings “</w:t>
      </w:r>
      <w:r w:rsidRPr="00237E4E">
        <w:rPr>
          <w:i/>
        </w:rPr>
        <w:t>play a crucial role in defining character and a sense of place</w:t>
      </w:r>
      <w:r>
        <w:t xml:space="preserve">”, </w:t>
      </w:r>
      <w:r w:rsidR="000C335A">
        <w:t>and retail activity is a “</w:t>
      </w:r>
      <w:r w:rsidR="000C335A" w:rsidRPr="00D45446">
        <w:rPr>
          <w:i/>
        </w:rPr>
        <w:t>crucial ingredient to creating vibrant and viable precincts and one that needs to be planned early as part of the overall mix of land uses within the defined urban structure</w:t>
      </w:r>
      <w:r w:rsidR="000C335A">
        <w:t>”.</w:t>
      </w:r>
      <w:r w:rsidR="000C335A">
        <w:rPr>
          <w:rStyle w:val="FootnoteReference"/>
        </w:rPr>
        <w:footnoteReference w:id="9"/>
      </w:r>
    </w:p>
    <w:p w:rsidR="000C335A" w:rsidRDefault="000C335A" w:rsidP="000C335A">
      <w:pPr>
        <w:pStyle w:val="PPVBody"/>
      </w:pPr>
      <w:r>
        <w:t>Melbourne submitted that the controls need to be adjusted to:</w:t>
      </w:r>
    </w:p>
    <w:p w:rsidR="004E1DEF" w:rsidRDefault="000C335A" w:rsidP="000C335A">
      <w:pPr>
        <w:pStyle w:val="PPVBullet1"/>
      </w:pPr>
      <w:r>
        <w:t>protect opportunities for anchor land uses such as supermarkets, hospitals and universities</w:t>
      </w:r>
    </w:p>
    <w:p w:rsidR="000C335A" w:rsidRDefault="000C335A" w:rsidP="000C335A">
      <w:pPr>
        <w:pStyle w:val="PPVBullet1"/>
      </w:pPr>
      <w:r>
        <w:t>provide guidance for retail development including location and design</w:t>
      </w:r>
    </w:p>
    <w:p w:rsidR="004E1DEF" w:rsidRDefault="000C335A" w:rsidP="000C335A">
      <w:pPr>
        <w:pStyle w:val="PPVBullet1"/>
      </w:pPr>
      <w:r>
        <w:t>provide a more tailored approach to primary retail frontages, to ensure core retail uses are not diluted over too large an area.</w:t>
      </w:r>
    </w:p>
    <w:p w:rsidR="00295018" w:rsidRDefault="00295018" w:rsidP="00295018">
      <w:pPr>
        <w:pStyle w:val="PPVBody"/>
      </w:pPr>
      <w:r>
        <w:t>Mr Sheppard was generally supportive of the proposed urban structure for Lorimer, including the two new tram routes; the finer grained street network; the new pedestrian and cycle links; the Turner Street green spine (although he noted that the closure of the street raises issues in terms of the active frontage requirement on both sides of the Turner Street green spine); and unlimited heights south of the Lorimer Parkway.  He supported flexibility for laneway alignments, but recommended that the controls encourage north-south oriented laneways to create connections to the river.</w:t>
      </w:r>
    </w:p>
    <w:p w:rsidR="00862AE5" w:rsidRPr="00445060" w:rsidRDefault="00862AE5" w:rsidP="00862AE5">
      <w:pPr>
        <w:pStyle w:val="Heading4"/>
      </w:pPr>
      <w:r w:rsidRPr="00445060">
        <w:t>Discussion</w:t>
      </w:r>
    </w:p>
    <w:p w:rsidR="00862AE5" w:rsidRDefault="00862AE5" w:rsidP="00862AE5">
      <w:pPr>
        <w:pStyle w:val="PPVBody"/>
      </w:pPr>
      <w:r>
        <w:t xml:space="preserve">The Review Panel </w:t>
      </w:r>
      <w:bookmarkStart w:id="51" w:name="_Hlk519842473"/>
      <w:r>
        <w:t>generally supports the</w:t>
      </w:r>
      <w:bookmarkEnd w:id="51"/>
      <w:r>
        <w:t xml:space="preserve"> urban structure proposed for Lorimer.  </w:t>
      </w:r>
      <w:r w:rsidR="00723D76">
        <w:t>T</w:t>
      </w:r>
      <w:r>
        <w:t>he general urban structure was relatively widely supported, although issues were raised in relation to the open space network, the location of community hubs, and the proposed street and laneway network.  These issues are addressed in the following chapters.</w:t>
      </w:r>
    </w:p>
    <w:p w:rsidR="004E1DEF" w:rsidRDefault="00723D76" w:rsidP="00723D76">
      <w:pPr>
        <w:pStyle w:val="PPVBody"/>
      </w:pPr>
      <w:r>
        <w:t>The Review Panel supports the identification of landmark sites, as this contribut</w:t>
      </w:r>
      <w:r w:rsidR="009964D4">
        <w:t>es</w:t>
      </w:r>
      <w:r>
        <w:t xml:space="preserve"> to place making within the overall urban structure.  The Review Panel considers that it is appropriate to identify potential landmark sites through the </w:t>
      </w:r>
      <w:r w:rsidR="00F26FA3">
        <w:t>Precinct Planning process</w:t>
      </w:r>
      <w:r w:rsidR="004B574F">
        <w:t xml:space="preserve">, as proposed by the Minister in his </w:t>
      </w:r>
      <w:r w:rsidR="00B46CA2">
        <w:t xml:space="preserve">closing </w:t>
      </w:r>
      <w:r w:rsidR="004B574F">
        <w:t>submissions for Lorimer.</w:t>
      </w:r>
      <w:r w:rsidR="004B574F">
        <w:rPr>
          <w:rStyle w:val="FootnoteReference"/>
        </w:rPr>
        <w:footnoteReference w:id="10"/>
      </w:r>
    </w:p>
    <w:p w:rsidR="004E1DEF" w:rsidRDefault="00723D76" w:rsidP="00723D76">
      <w:pPr>
        <w:pStyle w:val="PPVBody"/>
      </w:pPr>
      <w:r>
        <w:t xml:space="preserve">The </w:t>
      </w:r>
      <w:r w:rsidR="004B574F">
        <w:t xml:space="preserve">Minister supports in principle </w:t>
      </w:r>
      <w:r>
        <w:t xml:space="preserve">Melbourne’s submission that the controls should </w:t>
      </w:r>
      <w:r w:rsidR="004B574F">
        <w:t xml:space="preserve">identify a core retail area.  In his </w:t>
      </w:r>
      <w:r w:rsidR="00B46CA2">
        <w:t>closing</w:t>
      </w:r>
      <w:r w:rsidR="004B574F">
        <w:t xml:space="preserve">, he noted that the controls already </w:t>
      </w:r>
      <w:r w:rsidR="00AB6448">
        <w:t>identify primary and secondary active frontage streets, designate retail uses with an active frontage as section 1 uses that do not require a permit, and require visual permeability along active frontages.</w:t>
      </w:r>
      <w:r w:rsidR="00AB6448">
        <w:rPr>
          <w:rStyle w:val="FootnoteReference"/>
        </w:rPr>
        <w:footnoteReference w:id="11"/>
      </w:r>
      <w:r w:rsidR="00AB6448">
        <w:t xml:space="preserve">  Identifying o</w:t>
      </w:r>
      <w:r>
        <w:t>pportunities for anchor land uses</w:t>
      </w:r>
      <w:r w:rsidR="00AB6448">
        <w:t xml:space="preserve">, and how much floor space they may require, </w:t>
      </w:r>
      <w:r>
        <w:t xml:space="preserve">can be done as part of the </w:t>
      </w:r>
      <w:r w:rsidR="00F26FA3">
        <w:t>Precinct Planning process</w:t>
      </w:r>
      <w:r>
        <w:t>.</w:t>
      </w:r>
    </w:p>
    <w:p w:rsidR="00B94B58" w:rsidRDefault="00B94B58" w:rsidP="00B94B58">
      <w:pPr>
        <w:pStyle w:val="Heading2"/>
      </w:pPr>
      <w:bookmarkStart w:id="52" w:name="_Ref519763226"/>
      <w:bookmarkStart w:id="53" w:name="_Toc519853658"/>
      <w:r>
        <w:lastRenderedPageBreak/>
        <w:t>Proposed density</w:t>
      </w:r>
      <w:bookmarkEnd w:id="52"/>
      <w:bookmarkEnd w:id="53"/>
    </w:p>
    <w:p w:rsidR="00B94B58" w:rsidRDefault="00B94B58" w:rsidP="00B94B58">
      <w:pPr>
        <w:pStyle w:val="Heading4"/>
      </w:pPr>
      <w:r>
        <w:t>Proposed F</w:t>
      </w:r>
      <w:r w:rsidR="00D90D00">
        <w:t>AR</w:t>
      </w:r>
    </w:p>
    <w:p w:rsidR="004E1DEF" w:rsidRDefault="00B94B58" w:rsidP="00B94B58">
      <w:pPr>
        <w:pStyle w:val="PPVBody"/>
      </w:pPr>
      <w:r w:rsidRPr="00B90087">
        <w:t>Lorimer has no non-core area, so unlike the other Precincts it only has one maximum Floor area ratio (FAR) that applies across the whole of the Precinct.  The maximum FAR is proposed to be 5.4:1, with a maximum dwelling FAR of 3.7:1, leaving an available commercial FAR of 1.7:1.</w:t>
      </w:r>
    </w:p>
    <w:p w:rsidR="00B94B58" w:rsidRDefault="00B94B58" w:rsidP="00B94B58">
      <w:pPr>
        <w:pStyle w:val="PPVBody"/>
      </w:pPr>
      <w:r w:rsidRPr="00B90087">
        <w:t>For reasons outlined in the Overview Report, the Review Panel does not support the FARs, and recommends that they be replaced with a dwelling density control.  Chapter 7.8 of the Overview Report explains the starting point for the Review Panel’s recommended dwelling densities in each precinct.  They are based on the FARs, translated to dwelling densities.  The starting point for Lorimer is a dwelling density of 339 dwellings per hectare (see Table 16 in Chapter 7.8(ii) of the Overview Report).</w:t>
      </w:r>
    </w:p>
    <w:p w:rsidR="00B94B58" w:rsidRDefault="00B94B58" w:rsidP="00B94B58">
      <w:pPr>
        <w:pStyle w:val="Heading4"/>
      </w:pPr>
      <w:r>
        <w:t>Is this the right density?</w:t>
      </w:r>
    </w:p>
    <w:p w:rsidR="00B94B58" w:rsidRDefault="00B94B58" w:rsidP="00B94B58">
      <w:pPr>
        <w:pStyle w:val="PPVBody"/>
      </w:pPr>
      <w:r>
        <w:t>The Review Panel has found that:</w:t>
      </w:r>
    </w:p>
    <w:p w:rsidR="004E1DEF" w:rsidRDefault="00B94B58" w:rsidP="00B94B58">
      <w:pPr>
        <w:pStyle w:val="PPVBullet1"/>
      </w:pPr>
      <w:r>
        <w:t>the target population of 80,000 for Fishermans Bend is too low, given its status as a State significant urban renewal area and its potential to provide a greater contribution to help cater for Melbourne’s growth</w:t>
      </w:r>
    </w:p>
    <w:p w:rsidR="004E1DEF" w:rsidRDefault="00B94B58" w:rsidP="00B94B58">
      <w:pPr>
        <w:pStyle w:val="PPVBullet1"/>
      </w:pPr>
      <w:r>
        <w:t xml:space="preserve">planning for Fishermans Bend </w:t>
      </w:r>
      <w:r w:rsidRPr="001E5DCF">
        <w:t xml:space="preserve">should proceed on the basis of a target population in the range </w:t>
      </w:r>
      <w:r>
        <w:t xml:space="preserve">of </w:t>
      </w:r>
      <w:r w:rsidRPr="001E5DCF">
        <w:t>80,000 to 1</w:t>
      </w:r>
      <w:r>
        <w:t>2</w:t>
      </w:r>
      <w:r w:rsidRPr="001E5DCF">
        <w:t>0,000</w:t>
      </w:r>
      <w:r>
        <w:t xml:space="preserve"> by</w:t>
      </w:r>
      <w:r w:rsidRPr="001E5DCF">
        <w:t xml:space="preserve"> 2050</w:t>
      </w:r>
    </w:p>
    <w:p w:rsidR="00B94B58" w:rsidRDefault="00B94B58" w:rsidP="00B94B58">
      <w:pPr>
        <w:pStyle w:val="PPVBullet1"/>
      </w:pPr>
      <w:bookmarkStart w:id="54" w:name="_Hlk519617030"/>
      <w:r>
        <w:t>all of the preferred typologies can deliver residential densities of at least 4:1</w:t>
      </w:r>
    </w:p>
    <w:bookmarkEnd w:id="54"/>
    <w:p w:rsidR="004E1DEF" w:rsidRDefault="00B94B58" w:rsidP="00B94B58">
      <w:pPr>
        <w:pStyle w:val="PPVBullet1"/>
      </w:pPr>
      <w:r w:rsidRPr="004F22B8">
        <w:t>there is scope to increase the densities without compromising the building typologies and preferred characters</w:t>
      </w:r>
      <w:r>
        <w:t>,</w:t>
      </w:r>
      <w:r w:rsidRPr="004F22B8">
        <w:t xml:space="preserve"> </w:t>
      </w:r>
      <w:r>
        <w:t>with the possible exception of Lorimer, Montague core and Sandridge core (where the proposed densities are already higher than 4:1).</w:t>
      </w:r>
    </w:p>
    <w:p w:rsidR="00B94B58" w:rsidRDefault="00B94B58" w:rsidP="00B94B58">
      <w:pPr>
        <w:pStyle w:val="PPVBody"/>
      </w:pPr>
      <w:r>
        <w:t>These findings are discussed in detail in Chapters 6 and 7 of the Overview Report.</w:t>
      </w:r>
    </w:p>
    <w:p w:rsidR="004E1DEF" w:rsidRDefault="00B94B58" w:rsidP="00B94B58">
      <w:pPr>
        <w:pStyle w:val="PPVBody"/>
      </w:pPr>
      <w:r>
        <w:t>This raises the question of by how much the densities for each precinct should be increased.</w:t>
      </w:r>
    </w:p>
    <w:p w:rsidR="00B94B58" w:rsidRPr="00B90087" w:rsidRDefault="00B94B58" w:rsidP="00B94B58">
      <w:pPr>
        <w:pStyle w:val="PPVBody"/>
      </w:pPr>
      <w:r w:rsidRPr="00B90087">
        <w:t>For Lorimer, the Review Panel considers that a dwelling density of 339 dwellings per hectare (which is translated from the proposed FAR of 5.4:1) is appropriate, and should not be increased.  This is because:</w:t>
      </w:r>
    </w:p>
    <w:p w:rsidR="00B94B58" w:rsidRPr="00B90087" w:rsidRDefault="00B94B58" w:rsidP="00B94B58">
      <w:pPr>
        <w:pStyle w:val="PPVBullet1"/>
      </w:pPr>
      <w:r w:rsidRPr="00B90087">
        <w:t>if the live permit applications for Lorimer were approved and built, the dwelling targets for Lorimer would be exceeded (as demonstrated by the Minister’s SIN 15</w:t>
      </w:r>
      <w:r w:rsidRPr="00B90087">
        <w:rPr>
          <w:rStyle w:val="FootnoteReference"/>
        </w:rPr>
        <w:footnoteReference w:id="12"/>
      </w:r>
      <w:r w:rsidRPr="00B90087">
        <w:t>), leaving little to no room for further residential development</w:t>
      </w:r>
    </w:p>
    <w:p w:rsidR="00B94B58" w:rsidRPr="00B90087" w:rsidRDefault="00B94B58" w:rsidP="00B94B58">
      <w:pPr>
        <w:pStyle w:val="PPVBullet1"/>
      </w:pPr>
      <w:r w:rsidRPr="00B90087">
        <w:t>unlike other precincts, Lorimer currently has no community infrastructure or public open space to serve a new residential population</w:t>
      </w:r>
    </w:p>
    <w:p w:rsidR="00B94B58" w:rsidRPr="00B90087" w:rsidRDefault="00B94B58" w:rsidP="00B94B58">
      <w:pPr>
        <w:pStyle w:val="PPVBullet1"/>
      </w:pPr>
      <w:r w:rsidRPr="00B90087">
        <w:t>Lorimer’s density (based on a floor area ratio of 5.4:1) does not need to be increased to allow full optimisation of the preferred built form typologies which, according to Mr Sheppard’s evidence, can deliver residential densities of at least 4:1</w:t>
      </w:r>
    </w:p>
    <w:p w:rsidR="00B94B58" w:rsidRPr="00B90087" w:rsidRDefault="00B94B58" w:rsidP="00B94B58">
      <w:pPr>
        <w:pStyle w:val="PPVBullet1"/>
      </w:pPr>
      <w:r w:rsidRPr="00B90087">
        <w:t>the suc</w:t>
      </w:r>
      <w:r>
        <w:t>cessful renewal of the Lorimer P</w:t>
      </w:r>
      <w:r w:rsidRPr="00B90087">
        <w:t>recinct is particularly dependent on the delivery of the proposed tram route</w:t>
      </w:r>
      <w:r w:rsidR="00910B23">
        <w:t>s</w:t>
      </w:r>
      <w:r w:rsidRPr="00B90087">
        <w:t>, and it would be inappropriate to increase the proposed densities until the tram is provided.</w:t>
      </w:r>
    </w:p>
    <w:p w:rsidR="00B94B58" w:rsidRPr="00B90087" w:rsidRDefault="00B94B58" w:rsidP="00B94B58">
      <w:pPr>
        <w:pStyle w:val="PPVBody"/>
      </w:pPr>
      <w:r w:rsidRPr="00B90087">
        <w:lastRenderedPageBreak/>
        <w:t>The Review Panel t</w:t>
      </w:r>
      <w:bookmarkStart w:id="55" w:name="_Hlk519842660"/>
      <w:r w:rsidRPr="00B90087">
        <w:t>herefore recommends that the dwelling density for</w:t>
      </w:r>
      <w:bookmarkEnd w:id="55"/>
      <w:r w:rsidRPr="00B90087">
        <w:t xml:space="preserve"> Lorimer be set at 339 dwellings per hectare, although this could be reviewed as planning progresses (for the reasons discussed in Chapter 7.8 of the Overview Report).</w:t>
      </w:r>
    </w:p>
    <w:p w:rsidR="00B94B58" w:rsidRPr="00B90087" w:rsidRDefault="00B94B58" w:rsidP="00B94B58">
      <w:pPr>
        <w:pStyle w:val="Heading4"/>
      </w:pPr>
      <w:r w:rsidRPr="00B90087">
        <w:t>Should a lower density apply north of the Parkway?</w:t>
      </w:r>
    </w:p>
    <w:p w:rsidR="00B94B58" w:rsidRPr="00B90087" w:rsidRDefault="00B94B58" w:rsidP="00B94B58">
      <w:pPr>
        <w:pStyle w:val="Heading5"/>
      </w:pPr>
      <w:r w:rsidRPr="00B90087">
        <w:t>Submissions</w:t>
      </w:r>
    </w:p>
    <w:p w:rsidR="00B94B58" w:rsidRPr="00B90087" w:rsidRDefault="00B94B58" w:rsidP="00B94B58">
      <w:pPr>
        <w:pStyle w:val="PPVBody"/>
      </w:pPr>
      <w:r w:rsidRPr="00B90087">
        <w:t xml:space="preserve">Melbourne submitted that a lower density is required north of the Parkway, where lower heights and less dense built form is contemplated.  It submitted that without a lower density north of the Parkway, there is a risk that all of Lorimer will be developed with </w:t>
      </w:r>
      <w:r w:rsidR="00532565">
        <w:t>tower–podium</w:t>
      </w:r>
      <w:r w:rsidRPr="00B90087">
        <w:t xml:space="preserve"> development.  Melbourne submitted that it is important to maintain a distinction between the built form in the central City and that in Fishermans Bend.  It submitted that the modelling prepared by Ms Hodyl, Ms Pearson and others demonstrated that even in subprecincts L1 and L3, where the MSS expects mid-rise perimeter blocks, a predominant podium-tower form will emerge as a result of the combination of the FAR, street wall heights and setbacks above the street wall.</w:t>
      </w:r>
    </w:p>
    <w:p w:rsidR="00B94B58" w:rsidRPr="00B90087" w:rsidRDefault="00B94B58" w:rsidP="00B94B58">
      <w:pPr>
        <w:pStyle w:val="Heading5"/>
      </w:pPr>
      <w:r w:rsidRPr="00B90087">
        <w:t>Discussion</w:t>
      </w:r>
    </w:p>
    <w:p w:rsidR="00B94B58" w:rsidRPr="00B90087" w:rsidRDefault="00B94B58" w:rsidP="00B94B58">
      <w:pPr>
        <w:pStyle w:val="PPVBody"/>
      </w:pPr>
      <w:r w:rsidRPr="00B90087">
        <w:t xml:space="preserve">The Review Panel is not convinced that there needs to be differential density controls north and south of the Parkway to deliver the variation in building typology sought by the Vision, the Framework and the MSS.  The Review Panel considers that </w:t>
      </w:r>
      <w:r w:rsidR="00E8632C">
        <w:t xml:space="preserve">the </w:t>
      </w:r>
      <w:r w:rsidRPr="00B90087">
        <w:t>properly drafted DDO, supported by the preferred character statements, should be able to deliver varied typologies.  Melbourne’s suggestion of relocating the typologies and preferred characters into the DDO will assist in this regard, and is supported by the Review Panel.  Like many other aspects of Fishermans Bend, the delivery of preferred character through varied building typologies will need to be monitored over time.  If Melbourne’s concerns are borne out, it may be appropriate to revisit the question of whether lower density controls should be applied north of the Parkway, but the Review Panel does not consider this is warranted at this stage.</w:t>
      </w:r>
    </w:p>
    <w:p w:rsidR="00B94B58" w:rsidRPr="00B90087" w:rsidRDefault="00B94B58" w:rsidP="00B94B58">
      <w:pPr>
        <w:pStyle w:val="Heading4"/>
      </w:pPr>
      <w:r w:rsidRPr="00B90087">
        <w:t>Findings and recommendations</w:t>
      </w:r>
    </w:p>
    <w:p w:rsidR="00B94B58" w:rsidRPr="00B90087" w:rsidRDefault="00B94B58" w:rsidP="00B94B58">
      <w:pPr>
        <w:pStyle w:val="PPVBody"/>
      </w:pPr>
      <w:r w:rsidRPr="00B90087">
        <w:t>The Review Panel finds:</w:t>
      </w:r>
    </w:p>
    <w:p w:rsidR="00B94B58" w:rsidRPr="00B90087" w:rsidRDefault="00B94B58" w:rsidP="00B94B58">
      <w:pPr>
        <w:pStyle w:val="PPVBullet1"/>
      </w:pPr>
      <w:r w:rsidRPr="00B90087">
        <w:t>The appropriate dwelling density for Lorimer is 339 dwellings per hectare (which is translated from the proposed FAR of 5.4:1).  It is not appropriate to increase the proposed density at this stage, although the density could be reviewed as planning progresses.</w:t>
      </w:r>
    </w:p>
    <w:p w:rsidR="00B94B58" w:rsidRPr="00B90087" w:rsidRDefault="00B94B58" w:rsidP="00B94B58">
      <w:pPr>
        <w:pStyle w:val="PPVBullet1"/>
      </w:pPr>
      <w:r w:rsidRPr="00B90087">
        <w:t xml:space="preserve">It does not support a lower density north of the Parkway.  If it appears that the built form controls are ineffective in delivering building typologies other than </w:t>
      </w:r>
      <w:r w:rsidR="00532565">
        <w:t>tower–podium</w:t>
      </w:r>
      <w:r w:rsidRPr="00B90087">
        <w:t xml:space="preserve"> north of the Parkway, the need for a lower density can be reconsidered.</w:t>
      </w:r>
    </w:p>
    <w:p w:rsidR="00862AE5" w:rsidRPr="00C61F13" w:rsidRDefault="00862AE5" w:rsidP="00862AE5">
      <w:pPr>
        <w:pStyle w:val="Heading2"/>
      </w:pPr>
      <w:bookmarkStart w:id="56" w:name="_Toc519853659"/>
      <w:r w:rsidRPr="00C61F13">
        <w:t>Achieving a varied building typology</w:t>
      </w:r>
      <w:bookmarkEnd w:id="56"/>
    </w:p>
    <w:p w:rsidR="00862AE5" w:rsidRPr="00862AE5" w:rsidRDefault="00862AE5" w:rsidP="00862AE5">
      <w:pPr>
        <w:pStyle w:val="Heading4"/>
      </w:pPr>
      <w:r>
        <w:t>Submissions and evidence</w:t>
      </w:r>
    </w:p>
    <w:p w:rsidR="004E1DEF" w:rsidRDefault="00862AE5" w:rsidP="00862AE5">
      <w:pPr>
        <w:pStyle w:val="PPVBody"/>
      </w:pPr>
      <w:r>
        <w:t xml:space="preserve">Melbourne supported the proposed mix of mid-rise to high-rise development envisaged in the Vision, the </w:t>
      </w:r>
      <w:r w:rsidR="00C61F13">
        <w:t xml:space="preserve">draft </w:t>
      </w:r>
      <w:r>
        <w:t xml:space="preserve">Framework and the MSS, but (relying on evidence from Mr de Keijzer) expressed concern that the DDO would not deliver this diversity of built form.  It submitted </w:t>
      </w:r>
      <w:r>
        <w:lastRenderedPageBreak/>
        <w:t xml:space="preserve">that lessons needed to be learned from Southbank (where podiums with above ground carparking and large floorspace ground level tenancies do not create sustainable, walkable communities or housing diversity), and from Docklands (where podiums with an extreme ‘front of house’ and ‘back of house’ dichotomy are emerging).  It submitted that the street wall heights and setbacks in the draft DDO largely contemplate a uniform </w:t>
      </w:r>
      <w:r w:rsidR="00532565">
        <w:t>tower–podium</w:t>
      </w:r>
      <w:r>
        <w:t xml:space="preserve"> typology similar to the central City, and do not adequately support alternative typologies.</w:t>
      </w:r>
    </w:p>
    <w:p w:rsidR="004E1DEF" w:rsidRDefault="00862AE5" w:rsidP="00862AE5">
      <w:pPr>
        <w:pStyle w:val="PPVBody"/>
      </w:pPr>
      <w:r>
        <w:t>Mr de Keijzer’s evidence was that the controls were likely to deliver a high</w:t>
      </w:r>
      <w:r w:rsidR="009A259E">
        <w:t>-</w:t>
      </w:r>
      <w:r>
        <w:t>rise precinct of podium tower developments south of the Parkway, and “</w:t>
      </w:r>
      <w:r w:rsidRPr="00C32D1E">
        <w:rPr>
          <w:i/>
        </w:rPr>
        <w:t>a more appropriate interesting scale precinct</w:t>
      </w:r>
      <w:r>
        <w:t>” north of the Parkway.  His evidence was that to achieve the policy objectives, there should be more definitive envelopes in much greater detail, such as those specified for the Ashmore and Green Square developments in Sydney.</w:t>
      </w:r>
    </w:p>
    <w:p w:rsidR="00862AE5" w:rsidRDefault="00862AE5" w:rsidP="00862AE5">
      <w:pPr>
        <w:pStyle w:val="Heading4"/>
      </w:pPr>
      <w:r>
        <w:t>Discussion</w:t>
      </w:r>
    </w:p>
    <w:p w:rsidR="004E1DEF" w:rsidRDefault="00862AE5" w:rsidP="00862AE5">
      <w:pPr>
        <w:pStyle w:val="PPVBody"/>
      </w:pPr>
      <w:r>
        <w:t xml:space="preserve">The Review Panel notes Mr de Keijzer’s evidence, but does not support </w:t>
      </w:r>
      <w:r w:rsidR="009964D4">
        <w:t>the introduction of varied and detailed building envelopes</w:t>
      </w:r>
      <w:r>
        <w:t xml:space="preserve"> in</w:t>
      </w:r>
      <w:r w:rsidR="009964D4">
        <w:t>to</w:t>
      </w:r>
      <w:r>
        <w:t xml:space="preserve"> the Lorimer DDO.  It has no evidence to base </w:t>
      </w:r>
      <w:r w:rsidR="009964D4">
        <w:t xml:space="preserve">such </w:t>
      </w:r>
      <w:r>
        <w:t>envelopes on.  In any event, the Review Panel is not convinced that the controls will fail to deliver the varied building typology sought by the MSS.  The Review Panel has</w:t>
      </w:r>
      <w:r w:rsidR="009964D4">
        <w:t xml:space="preserve"> </w:t>
      </w:r>
      <w:r>
        <w:t xml:space="preserve">recommended many changes to the DDO to strengthen the links to the preferred typologies, and to generally improve clarity, readability and application.  </w:t>
      </w:r>
      <w:r w:rsidR="009964D4">
        <w:t>These changes will support the delivery of a varied typology in Lorimer without the need to provide varied and detailed building envelopes.</w:t>
      </w:r>
    </w:p>
    <w:p w:rsidR="000C335A" w:rsidRDefault="000C335A" w:rsidP="00862AE5">
      <w:pPr>
        <w:pStyle w:val="Heading2"/>
      </w:pPr>
      <w:bookmarkStart w:id="57" w:name="_Ref518487756"/>
      <w:bookmarkStart w:id="58" w:name="_Toc519853660"/>
      <w:r>
        <w:t>Building heights</w:t>
      </w:r>
      <w:bookmarkEnd w:id="57"/>
      <w:bookmarkEnd w:id="58"/>
    </w:p>
    <w:p w:rsidR="00862AE5" w:rsidRPr="00862AE5" w:rsidRDefault="00862AE5" w:rsidP="00862AE5">
      <w:pPr>
        <w:pStyle w:val="Heading4"/>
      </w:pPr>
      <w:r>
        <w:t>Submissions and evidence</w:t>
      </w:r>
    </w:p>
    <w:p w:rsidR="007315C8" w:rsidRDefault="007315C8" w:rsidP="007315C8">
      <w:pPr>
        <w:pStyle w:val="PPVBody"/>
      </w:pPr>
      <w:r>
        <w:t xml:space="preserve">The Minister submitted that </w:t>
      </w:r>
      <w:r w:rsidRPr="00E651D0">
        <w:t>gradation in building height,</w:t>
      </w:r>
      <w:r>
        <w:t xml:space="preserve"> stepping down from the </w:t>
      </w:r>
      <w:r w:rsidR="00DE236E">
        <w:t>West Gate F</w:t>
      </w:r>
      <w:r>
        <w:t>reeway toward the river</w:t>
      </w:r>
      <w:r w:rsidR="009964D4">
        <w:t>, will deliver the</w:t>
      </w:r>
      <w:r w:rsidR="009964D4" w:rsidRPr="009964D4">
        <w:t xml:space="preserve"> </w:t>
      </w:r>
      <w:r w:rsidR="009964D4">
        <w:t>p</w:t>
      </w:r>
      <w:r w:rsidR="009964D4" w:rsidRPr="00E651D0">
        <w:t>referred character outcomes</w:t>
      </w:r>
      <w:r w:rsidR="009964D4">
        <w:t xml:space="preserve"> for Lorimer</w:t>
      </w:r>
      <w:r>
        <w:t xml:space="preserve">.  </w:t>
      </w:r>
      <w:r w:rsidR="009964D4">
        <w:t xml:space="preserve">It </w:t>
      </w:r>
      <w:r>
        <w:t>will provide</w:t>
      </w:r>
      <w:r w:rsidR="00183F5D">
        <w:t xml:space="preserve"> an attractive backdrop to the P</w:t>
      </w:r>
      <w:r>
        <w:t xml:space="preserve">recinct, protect views towards the river and </w:t>
      </w:r>
      <w:r w:rsidR="00DE236E">
        <w:t xml:space="preserve">CBD </w:t>
      </w:r>
      <w:r w:rsidR="00A64801">
        <w:t xml:space="preserve">beyond, and protect </w:t>
      </w:r>
      <w:r>
        <w:t xml:space="preserve">the Lorimer Parkway from </w:t>
      </w:r>
      <w:r w:rsidRPr="00E651D0">
        <w:t>overshadowing.</w:t>
      </w:r>
      <w:r>
        <w:t xml:space="preserve">  This was supported by Ms Hodyl’s evidence that the lower height limits north of the Lorimer Parkway create a more varied b</w:t>
      </w:r>
      <w:r w:rsidR="00183F5D">
        <w:t>uilt form character across the P</w:t>
      </w:r>
      <w:r>
        <w:t>recinct and improve sunlight access to proposed parks</w:t>
      </w:r>
      <w:r w:rsidR="00A64801">
        <w:t>.</w:t>
      </w:r>
      <w:r>
        <w:rPr>
          <w:rStyle w:val="FootnoteReference"/>
        </w:rPr>
        <w:footnoteReference w:id="13"/>
      </w:r>
    </w:p>
    <w:p w:rsidR="000C335A" w:rsidRDefault="000C335A" w:rsidP="000C335A">
      <w:pPr>
        <w:pStyle w:val="PPVBody"/>
      </w:pPr>
      <w:r>
        <w:t>Mr Sheppard did not support height limits north of the Lorimer Parkway, and recommended that all height limits be removed.  His evidence was that the height limits were either not justified or not effective in providing overshadowing protection to the proposed open space network.  His view was that the proposed street wall and tower separation controls would</w:t>
      </w:r>
      <w:r w:rsidR="00A64801">
        <w:t xml:space="preserve"> prevent the area from feeling “</w:t>
      </w:r>
      <w:r w:rsidR="00A64801">
        <w:rPr>
          <w:i/>
        </w:rPr>
        <w:t>overwhelmed”</w:t>
      </w:r>
      <w:r>
        <w:t xml:space="preserve">, and that </w:t>
      </w:r>
      <w:r w:rsidR="00DE236E">
        <w:t xml:space="preserve">in Lorimer </w:t>
      </w:r>
      <w:r>
        <w:t>a density control is a preferable way of controlling the scale of development.</w:t>
      </w:r>
      <w:r>
        <w:rPr>
          <w:rStyle w:val="FootnoteReference"/>
        </w:rPr>
        <w:footnoteReference w:id="14"/>
      </w:r>
    </w:p>
    <w:p w:rsidR="00862AE5" w:rsidRPr="00445060" w:rsidRDefault="00862AE5" w:rsidP="00862AE5">
      <w:pPr>
        <w:pStyle w:val="Heading4"/>
      </w:pPr>
      <w:r w:rsidRPr="00445060">
        <w:t>Discussion</w:t>
      </w:r>
    </w:p>
    <w:p w:rsidR="009964D4" w:rsidRDefault="009964D4" w:rsidP="009964D4">
      <w:pPr>
        <w:pStyle w:val="PPVBody"/>
      </w:pPr>
      <w:r>
        <w:t xml:space="preserve">The Review Panel supports unlimited heights south of the Lorimer Parkway.  It notes Mr de Keijzer’s evidence that additional height along the freeway blocks both noise and the ‘eyesore’ </w:t>
      </w:r>
      <w:r>
        <w:lastRenderedPageBreak/>
        <w:t xml:space="preserve">created by the freeway.  It will, however, be important to ensure that development along the freeway appropriately addresses measures designed to protect the amenity of future occupants.  </w:t>
      </w:r>
      <w:r w:rsidR="00DE236E">
        <w:t>This is dealt with in Chapter 11.4 of the Overview Report.</w:t>
      </w:r>
    </w:p>
    <w:p w:rsidR="00862AE5" w:rsidRDefault="00862AE5" w:rsidP="00862AE5">
      <w:pPr>
        <w:pStyle w:val="PPVBody"/>
      </w:pPr>
      <w:r>
        <w:t xml:space="preserve">The Review Panel is not persuaded by Mr Sheppard’s recommendation that building heights </w:t>
      </w:r>
      <w:r w:rsidR="009964D4">
        <w:t>north of the Parkway should be unlimited</w:t>
      </w:r>
      <w:r>
        <w:t xml:space="preserve">.  It accepts the Minister’s submission that varied building heights are needed to deliver a diversity of built form across the different subprecincts, and </w:t>
      </w:r>
      <w:r w:rsidR="00A64801">
        <w:t xml:space="preserve">Ms Hodyl’s and </w:t>
      </w:r>
      <w:r>
        <w:t xml:space="preserve">Mr de Keijzer’s evidence that heights should be limited along Lorimer Street to avoid blocking sunlight </w:t>
      </w:r>
      <w:r w:rsidR="00A64801">
        <w:t>i</w:t>
      </w:r>
      <w:r>
        <w:t xml:space="preserve">nto the rest of the </w:t>
      </w:r>
      <w:r w:rsidR="00DE236E">
        <w:t>P</w:t>
      </w:r>
      <w:r>
        <w:t xml:space="preserve">recinct.  </w:t>
      </w:r>
      <w:r w:rsidR="00A64801">
        <w:t>T</w:t>
      </w:r>
      <w:r>
        <w:t>here is merit in the gradation of built form from the freeway down toward the river</w:t>
      </w:r>
      <w:r w:rsidR="00A64801">
        <w:t xml:space="preserve">, allowing views into the </w:t>
      </w:r>
      <w:r w:rsidR="00DE236E">
        <w:t>P</w:t>
      </w:r>
      <w:r w:rsidR="00A64801">
        <w:t xml:space="preserve">recinct with the higher built form along the freeway acting as a backdrop, and views out of the </w:t>
      </w:r>
      <w:r w:rsidR="00DE236E">
        <w:t>P</w:t>
      </w:r>
      <w:r w:rsidR="00A64801">
        <w:t>recinct towards the river and the central City.  L</w:t>
      </w:r>
      <w:r>
        <w:t>ower built form in subprecincts L1, L2 and L3 will result in Lorimer being more effectively knitted into the lower rise development to the north of Lorimer Street (and to the river beyond).</w:t>
      </w:r>
    </w:p>
    <w:p w:rsidR="00295018" w:rsidRDefault="00295018" w:rsidP="00862AE5">
      <w:pPr>
        <w:pStyle w:val="Heading2"/>
      </w:pPr>
      <w:bookmarkStart w:id="59" w:name="_Toc519853661"/>
      <w:r>
        <w:t>Street wall heights</w:t>
      </w:r>
      <w:bookmarkEnd w:id="59"/>
    </w:p>
    <w:p w:rsidR="00862AE5" w:rsidRPr="00862AE5" w:rsidRDefault="00862AE5" w:rsidP="00862AE5">
      <w:pPr>
        <w:pStyle w:val="Heading4"/>
      </w:pPr>
      <w:r>
        <w:t>Submissions and evidence</w:t>
      </w:r>
    </w:p>
    <w:p w:rsidR="00237E4E" w:rsidRDefault="0084011E" w:rsidP="0084011E">
      <w:pPr>
        <w:pStyle w:val="PPVBody"/>
      </w:pPr>
      <w:r>
        <w:t xml:space="preserve">Melbourne was not opposed to allowing maximum street wall heights to be exceeded on selected streets if it delivered something other than a </w:t>
      </w:r>
      <w:r w:rsidR="00532565">
        <w:t>tower–podium</w:t>
      </w:r>
      <w:r w:rsidR="00183F5D">
        <w:t xml:space="preserve"> </w:t>
      </w:r>
      <w:r>
        <w:t>development</w:t>
      </w:r>
      <w:r w:rsidR="00B05058">
        <w:t>, consistent with Professor Adams’ presentation to the Review Panel.</w:t>
      </w:r>
      <w:r w:rsidR="009A259E">
        <w:t xml:space="preserve"> </w:t>
      </w:r>
      <w:r w:rsidR="00B05058">
        <w:t xml:space="preserve"> </w:t>
      </w:r>
      <w:r w:rsidR="009C18D8">
        <w:t>It submitted that street wall heights should be mapped to improve legibility and allow a more nuanced approach.</w:t>
      </w:r>
      <w:r w:rsidR="00851546">
        <w:t xml:space="preserve">  It provided a street wall height </w:t>
      </w:r>
      <w:r w:rsidR="00851546" w:rsidRPr="00C97462">
        <w:t>map as Document</w:t>
      </w:r>
      <w:r w:rsidR="003E3D2B" w:rsidRPr="00C97462">
        <w:t xml:space="preserve"> 344</w:t>
      </w:r>
      <w:r w:rsidR="00851546" w:rsidRPr="00C97462">
        <w:t>.</w:t>
      </w:r>
    </w:p>
    <w:p w:rsidR="00295018" w:rsidRDefault="00295018" w:rsidP="00295018">
      <w:pPr>
        <w:pStyle w:val="PPVBody"/>
      </w:pPr>
      <w:r>
        <w:t>Mr Sheppard recommended that the street wall heights be adjusted to:</w:t>
      </w:r>
    </w:p>
    <w:p w:rsidR="00295018" w:rsidRDefault="00295018" w:rsidP="00295018">
      <w:pPr>
        <w:pStyle w:val="PPVBullet1"/>
      </w:pPr>
      <w:r>
        <w:t>make all street wall heights discretionary rather than mandatory</w:t>
      </w:r>
    </w:p>
    <w:p w:rsidR="00295018" w:rsidRDefault="00295018" w:rsidP="00295018">
      <w:pPr>
        <w:pStyle w:val="PPVBullet1"/>
      </w:pPr>
      <w:r>
        <w:t>include minimum street wall heights as well as maximum street wall heights</w:t>
      </w:r>
    </w:p>
    <w:p w:rsidR="00295018" w:rsidRDefault="00295018" w:rsidP="00295018">
      <w:pPr>
        <w:pStyle w:val="PPVBullet1"/>
      </w:pPr>
      <w:r>
        <w:t>allow a maximum street wall height of 30 metres for any building on a street over 22 metres wide (currently only proposed for buildings that are 10 storeys or less)</w:t>
      </w:r>
    </w:p>
    <w:p w:rsidR="00295018" w:rsidRDefault="00295018" w:rsidP="00295018">
      <w:pPr>
        <w:pStyle w:val="PPVBullet1"/>
      </w:pPr>
      <w:r>
        <w:t>allow a maximum street wall height of 60 metres for buildings on a corner of two main streets that are at least 30 metres wide.</w:t>
      </w:r>
    </w:p>
    <w:p w:rsidR="00295018" w:rsidRDefault="00295018" w:rsidP="00295018">
      <w:pPr>
        <w:pStyle w:val="PPVBody"/>
      </w:pPr>
      <w:r>
        <w:t>Melbourne responded to Mr Sheppard’s recommendations in its urban design submission (D192) and its interim submission (</w:t>
      </w:r>
      <w:r w:rsidR="00443CF4">
        <w:t>D</w:t>
      </w:r>
      <w:r>
        <w:t xml:space="preserve">L11).  </w:t>
      </w:r>
      <w:r w:rsidR="00B05058">
        <w:t>It</w:t>
      </w:r>
      <w:r>
        <w:t xml:space="preserve"> supported discretionary street wall heights only where they are required to deliver building typologies other than </w:t>
      </w:r>
      <w:r w:rsidR="00532565">
        <w:t>tower–podium</w:t>
      </w:r>
      <w:r>
        <w:t>.  It did not support a 60 metre street wall height on all main road corners, as most of the existing streets in Lorimer are already 30 metres wide (a point conceded by Mr Sheppard in cross examination), although</w:t>
      </w:r>
      <w:r w:rsidR="00B05058">
        <w:t xml:space="preserve"> it noted that</w:t>
      </w:r>
      <w:r>
        <w:t xml:space="preserve"> higher street wall heights on corners might be appropriate in some cases.  It submitted that minimum street wall heights were unnecessary, </w:t>
      </w:r>
      <w:r w:rsidR="00183F5D">
        <w:t>as</w:t>
      </w:r>
      <w:r>
        <w:t xml:space="preserve"> concerns about lower street wall heights can be dealt with through the built form outcomes in the DDO.</w:t>
      </w:r>
    </w:p>
    <w:p w:rsidR="009C18D8" w:rsidRDefault="009C18D8" w:rsidP="0084011E">
      <w:pPr>
        <w:pStyle w:val="PPVBody"/>
      </w:pPr>
      <w:r>
        <w:t xml:space="preserve">Melbourne’s closing submission (D348) </w:t>
      </w:r>
      <w:r w:rsidR="004B4008">
        <w:t xml:space="preserve">noted </w:t>
      </w:r>
      <w:r>
        <w:t>the differences in Melbourne’s final position on street wall heights compared to that of the Minister:</w:t>
      </w:r>
    </w:p>
    <w:p w:rsidR="004E1DEF" w:rsidRDefault="00BC47B2" w:rsidP="009C18D8">
      <w:pPr>
        <w:pStyle w:val="PPVBullet1"/>
      </w:pPr>
      <w:r>
        <w:t>North</w:t>
      </w:r>
      <w:r w:rsidR="00BF2170">
        <w:t xml:space="preserve">ern edge </w:t>
      </w:r>
      <w:r>
        <w:t xml:space="preserve">of Lorimer Central </w:t>
      </w:r>
      <w:r w:rsidR="00BF2170">
        <w:t xml:space="preserve">and along the Turner Street linear park </w:t>
      </w:r>
      <w:r>
        <w:t xml:space="preserve">– </w:t>
      </w:r>
      <w:r w:rsidR="009C18D8">
        <w:t>Melbourne</w:t>
      </w:r>
      <w:r>
        <w:t xml:space="preserve"> </w:t>
      </w:r>
      <w:r w:rsidR="006435F7">
        <w:t xml:space="preserve">submitted </w:t>
      </w:r>
      <w:r>
        <w:t xml:space="preserve">that a </w:t>
      </w:r>
      <w:r w:rsidR="006435F7">
        <w:t xml:space="preserve">mandatory (presumably maximum) </w:t>
      </w:r>
      <w:r w:rsidR="009C18D8">
        <w:t xml:space="preserve">street wall height </w:t>
      </w:r>
      <w:r w:rsidR="006435F7">
        <w:t xml:space="preserve">of 23 metres </w:t>
      </w:r>
      <w:r w:rsidR="00851546">
        <w:t xml:space="preserve">(six storeys) </w:t>
      </w:r>
      <w:r w:rsidR="009C18D8">
        <w:t>should apply</w:t>
      </w:r>
      <w:r>
        <w:t>.  It submitted that the DDO as drafted</w:t>
      </w:r>
      <w:r w:rsidR="006435F7">
        <w:t>/mapped</w:t>
      </w:r>
      <w:r>
        <w:t xml:space="preserve"> </w:t>
      </w:r>
      <w:r w:rsidR="004B4008">
        <w:lastRenderedPageBreak/>
        <w:t xml:space="preserve">was </w:t>
      </w:r>
      <w:r>
        <w:t xml:space="preserve">unclear, because </w:t>
      </w:r>
      <w:r w:rsidR="006435F7">
        <w:t>the tram route would not necessarily be classified as a road less than 22 metres wide</w:t>
      </w:r>
      <w:r w:rsidR="00B05058">
        <w:t xml:space="preserve"> (and therefore engage the </w:t>
      </w:r>
      <w:r w:rsidR="00BF2170">
        <w:t xml:space="preserve">maximum six storey </w:t>
      </w:r>
      <w:r w:rsidR="00B05058">
        <w:t xml:space="preserve">street wall height control – refer to </w:t>
      </w:r>
      <w:r w:rsidR="00A514CF">
        <w:fldChar w:fldCharType="begin"/>
      </w:r>
      <w:r w:rsidR="00A514CF">
        <w:instrText xml:space="preserve"> REF _Ref519709787 \h </w:instrText>
      </w:r>
      <w:r w:rsidR="00A514CF">
        <w:fldChar w:fldCharType="separate"/>
      </w:r>
      <w:r w:rsidR="004B2609">
        <w:t xml:space="preserve">Table </w:t>
      </w:r>
      <w:r w:rsidR="004B2609">
        <w:rPr>
          <w:noProof/>
        </w:rPr>
        <w:t>4</w:t>
      </w:r>
      <w:r w:rsidR="00A514CF">
        <w:fldChar w:fldCharType="end"/>
      </w:r>
      <w:r w:rsidR="00B05058">
        <w:t>)</w:t>
      </w:r>
      <w:r w:rsidR="006435F7">
        <w:t>.</w:t>
      </w:r>
    </w:p>
    <w:p w:rsidR="004E1DEF" w:rsidRDefault="006435F7" w:rsidP="009C18D8">
      <w:pPr>
        <w:pStyle w:val="PPVBullet1"/>
      </w:pPr>
      <w:r>
        <w:t>West</w:t>
      </w:r>
      <w:r w:rsidR="009A259E">
        <w:t xml:space="preserve"> G</w:t>
      </w:r>
      <w:r>
        <w:t xml:space="preserve">ate Freeway and other elevated road structures – Melbourne </w:t>
      </w:r>
      <w:r w:rsidR="004B4008">
        <w:t xml:space="preserve">considered </w:t>
      </w:r>
      <w:r>
        <w:t xml:space="preserve">that there should be </w:t>
      </w:r>
      <w:r w:rsidR="00B05058">
        <w:t xml:space="preserve">no </w:t>
      </w:r>
      <w:r>
        <w:t>preferred or mandatory maximum street wall heights along these interfaces, whereas the DDO treats these interfaces the same as any other road.</w:t>
      </w:r>
    </w:p>
    <w:p w:rsidR="006435F7" w:rsidRDefault="006435F7" w:rsidP="009C18D8">
      <w:pPr>
        <w:pStyle w:val="PPVBullet1"/>
      </w:pPr>
      <w:r>
        <w:t xml:space="preserve">Streets wider than 22 metres – Melbourne </w:t>
      </w:r>
      <w:r w:rsidR="009A259E">
        <w:t xml:space="preserve">supported </w:t>
      </w:r>
      <w:r>
        <w:t xml:space="preserve">the concept of a higher (8 storey) maximum street wall height on wider streets, but submitted that a maximum 10 storey street wall height is a better way to facilitate the outcome (and deliver typologies other than </w:t>
      </w:r>
      <w:r w:rsidR="00532565">
        <w:t>tower–podium</w:t>
      </w:r>
      <w:r>
        <w:t>).</w:t>
      </w:r>
    </w:p>
    <w:p w:rsidR="00B05058" w:rsidRDefault="00C5312A" w:rsidP="00B05058">
      <w:pPr>
        <w:pStyle w:val="PPVBullet1"/>
      </w:pPr>
      <w:r>
        <w:t>The preferred 8 storey street wall heights – Melbourne submitted that</w:t>
      </w:r>
      <w:r w:rsidR="00B05058" w:rsidRPr="00B05058">
        <w:t xml:space="preserve"> </w:t>
      </w:r>
      <w:r w:rsidR="00B05058">
        <w:t>a 10 storey maximum is a better way of delivering perimeter block and open block typologies.</w:t>
      </w:r>
    </w:p>
    <w:p w:rsidR="00851546" w:rsidRDefault="00851546" w:rsidP="00851546">
      <w:pPr>
        <w:pStyle w:val="PPVBody"/>
      </w:pPr>
      <w:r w:rsidRPr="00910B23">
        <w:t>There are some discrepancies between Melbourne’s closing submission (D348), and its street wall height map (D</w:t>
      </w:r>
      <w:r w:rsidR="00910B23" w:rsidRPr="00C97462">
        <w:t>344</w:t>
      </w:r>
      <w:r w:rsidRPr="00910B23">
        <w:t>), which the Review Panel presumes are errors:</w:t>
      </w:r>
    </w:p>
    <w:p w:rsidR="004E1DEF" w:rsidRDefault="00851546" w:rsidP="00851546">
      <w:pPr>
        <w:pStyle w:val="PPVBullet1"/>
      </w:pPr>
      <w:r>
        <w:t>The map shows the northern edge of Lorimer Central as a mandatory 23 metre maximum, but the Turner Street linear park interfaces are marked as preferred 4 storeys on the south side, and preferred 6 storeys on the north side.</w:t>
      </w:r>
    </w:p>
    <w:p w:rsidR="00E63AAC" w:rsidRDefault="00E63AAC" w:rsidP="00851546">
      <w:pPr>
        <w:pStyle w:val="PPVBullet1"/>
      </w:pPr>
      <w:r>
        <w:t>The map shows the interfaces with the West Gate Freeway as preferred four storeys, rather than no street wall heights.</w:t>
      </w:r>
    </w:p>
    <w:p w:rsidR="00851546" w:rsidRDefault="00E63AAC" w:rsidP="00851546">
      <w:pPr>
        <w:pStyle w:val="PPVBullet1"/>
      </w:pPr>
      <w:r>
        <w:t xml:space="preserve">The map shows the interfaces </w:t>
      </w:r>
      <w:r w:rsidRPr="00C97462">
        <w:t>with</w:t>
      </w:r>
      <w:r w:rsidR="00910B23" w:rsidRPr="00C97462">
        <w:t xml:space="preserve"> </w:t>
      </w:r>
      <w:r w:rsidRPr="00C97462">
        <w:t>other elevated road structures as preferred six or eight storeys (depending on building height), rather than no street</w:t>
      </w:r>
      <w:r>
        <w:t xml:space="preserve"> wall heights.</w:t>
      </w:r>
    </w:p>
    <w:p w:rsidR="00E63AAC" w:rsidRDefault="00E63AAC" w:rsidP="00851546">
      <w:pPr>
        <w:pStyle w:val="PPVBullet1"/>
      </w:pPr>
      <w:r>
        <w:t>The map does not show any street walls as a 10 storey mandatory maximum.  Instead, it adopts a range of preferred four storeys, preferred 6 storeys and preferred eight storeys.  The thinking behind the application of the different heights on the map was not explained.</w:t>
      </w:r>
    </w:p>
    <w:p w:rsidR="00862AE5" w:rsidRPr="00445060" w:rsidRDefault="00862AE5" w:rsidP="00862AE5">
      <w:pPr>
        <w:pStyle w:val="Heading4"/>
      </w:pPr>
      <w:r w:rsidRPr="00445060">
        <w:t>Discussion</w:t>
      </w:r>
    </w:p>
    <w:p w:rsidR="009365EE" w:rsidRDefault="009365EE" w:rsidP="009365EE">
      <w:pPr>
        <w:pStyle w:val="Heading5"/>
      </w:pPr>
      <w:r>
        <w:t>Allowing flexibility in street wall heights</w:t>
      </w:r>
    </w:p>
    <w:p w:rsidR="004E1DEF" w:rsidRDefault="00862AE5" w:rsidP="00862AE5">
      <w:pPr>
        <w:pStyle w:val="PPVBody"/>
      </w:pPr>
      <w:r>
        <w:t>The Review Panel considers that there is merit in the suggestions of Mr Sheppard and others (including Melbourne) of allowing greater flexibility around street wall heights.</w:t>
      </w:r>
    </w:p>
    <w:p w:rsidR="004E1DEF" w:rsidRDefault="00862AE5" w:rsidP="00862AE5">
      <w:pPr>
        <w:pStyle w:val="PPVBody"/>
      </w:pPr>
      <w:r>
        <w:t xml:space="preserve">One way of allowing more flexibility is to make the controls discretionary, as recommended by Mr Sheppard.  However the Review Panel does not support discretionary street wall heights.  </w:t>
      </w:r>
      <w:r w:rsidR="00B05058">
        <w:t xml:space="preserve">Multiple experts gave evidence to the effect that a successful ground plane is the most critical factor in achieving a liveable community.  Street wall heights are a particularly important factor in delivering a successful ground plane.  </w:t>
      </w:r>
      <w:r>
        <w:t>Drafting decision guidelines to effectively guide discretion to capture the various nuances and scenarios highlighted by Melbourne would be a difficult task.</w:t>
      </w:r>
    </w:p>
    <w:p w:rsidR="00862AE5" w:rsidRDefault="00862AE5" w:rsidP="00862AE5">
      <w:pPr>
        <w:pStyle w:val="PPVBody"/>
      </w:pPr>
      <w:r>
        <w:t>The Review Panel prefers Melbourne’s approach of mapping street wall heights</w:t>
      </w:r>
      <w:r w:rsidR="00B05058">
        <w:t xml:space="preserve"> </w:t>
      </w:r>
      <w:r>
        <w:t>to allow for more nuance in the controls, rather than making the controls discretionary.</w:t>
      </w:r>
      <w:r w:rsidR="00004393">
        <w:t xml:space="preserve">  It has included Melbourne’s suggested street wall height in its preferred version of the Lorimer DDO as Map 4: Street wall heights, but some adjustments to the map are required as a result of the Review Panel’s recommendations in this Chapter, and in Chapter 7.</w:t>
      </w:r>
    </w:p>
    <w:p w:rsidR="00862AE5" w:rsidRDefault="00B05058" w:rsidP="00862AE5">
      <w:pPr>
        <w:pStyle w:val="PPVBody"/>
      </w:pPr>
      <w:r>
        <w:lastRenderedPageBreak/>
        <w:t>T</w:t>
      </w:r>
      <w:r w:rsidR="00862AE5">
        <w:t xml:space="preserve">he Review Panel </w:t>
      </w:r>
      <w:r>
        <w:t xml:space="preserve">accepts Mr de Keijzer’s evidence that there is a risk that </w:t>
      </w:r>
      <w:r w:rsidR="00857783">
        <w:t xml:space="preserve">Lorimer will end up with a predominance of </w:t>
      </w:r>
      <w:r w:rsidR="00532565">
        <w:t>tower–podium</w:t>
      </w:r>
      <w:r w:rsidR="00857783">
        <w:t xml:space="preserve"> development.  It therefore </w:t>
      </w:r>
      <w:r w:rsidR="00862AE5">
        <w:t xml:space="preserve">supports Melbourne’s submissions that it may be appropriate to allow maximum street wall heights to be exceeded in order to </w:t>
      </w:r>
      <w:r w:rsidR="00857783">
        <w:t xml:space="preserve">encourage alternative </w:t>
      </w:r>
      <w:r w:rsidR="00862AE5">
        <w:t>typologies</w:t>
      </w:r>
      <w:r w:rsidR="00857783">
        <w:t>, such as perimeter block and open block</w:t>
      </w:r>
      <w:r w:rsidR="00862AE5">
        <w:t>.</w:t>
      </w:r>
      <w:r w:rsidR="00004393">
        <w:t xml:space="preserve">  It has included a suitable</w:t>
      </w:r>
      <w:r w:rsidR="00862AE5">
        <w:t xml:space="preserve"> </w:t>
      </w:r>
      <w:r w:rsidR="00004393">
        <w:t xml:space="preserve">provision in its </w:t>
      </w:r>
      <w:r w:rsidR="004B4008">
        <w:t xml:space="preserve">recommended </w:t>
      </w:r>
      <w:r w:rsidR="00004393">
        <w:t>version of the Lorimer DDO.</w:t>
      </w:r>
    </w:p>
    <w:p w:rsidR="004E1DEF" w:rsidRDefault="00CC1371" w:rsidP="00CC1371">
      <w:pPr>
        <w:pStyle w:val="PPVBody"/>
      </w:pPr>
      <w:r w:rsidRPr="00CC1371">
        <w:t xml:space="preserve">There may be opportunities for higher street wall heights on selected main road corners, or landmark sites, as Mr Sheppard suggested.  These opportunities should be further explored through the </w:t>
      </w:r>
      <w:r w:rsidR="00F26FA3">
        <w:t>Precinct Planning process</w:t>
      </w:r>
      <w:r w:rsidRPr="00CC1371">
        <w:t>, and the street wall heights</w:t>
      </w:r>
      <w:r w:rsidR="000642EB">
        <w:t xml:space="preserve"> (and street wall height map)</w:t>
      </w:r>
      <w:r w:rsidRPr="00CC1371">
        <w:t xml:space="preserve"> in the DDO adjusted accordingly if required.</w:t>
      </w:r>
    </w:p>
    <w:p w:rsidR="009365EE" w:rsidRDefault="009365EE" w:rsidP="009365EE">
      <w:pPr>
        <w:pStyle w:val="Heading5"/>
      </w:pPr>
      <w:r>
        <w:t>Minimum street wall heights</w:t>
      </w:r>
    </w:p>
    <w:p w:rsidR="004E1DEF" w:rsidRDefault="009365EE" w:rsidP="009365EE">
      <w:pPr>
        <w:pStyle w:val="PPVBody"/>
      </w:pPr>
      <w:r w:rsidRPr="00A514CF">
        <w:t xml:space="preserve">Although the Part C controls </w:t>
      </w:r>
      <w:r w:rsidR="00B62252">
        <w:t>were</w:t>
      </w:r>
      <w:r w:rsidR="00B62252" w:rsidRPr="00A514CF">
        <w:t xml:space="preserve"> </w:t>
      </w:r>
      <w:r w:rsidRPr="00A514CF">
        <w:t xml:space="preserve">not clearly drafted, the Review Panel interprets them as requiring a preferred (discretionary) minimum four storey street wall in all locations except the south side of the Turner Street linear park, where a preferred (discretionary) minimum six storey street wall is required.  </w:t>
      </w:r>
      <w:r w:rsidR="00A514CF" w:rsidRPr="00A514CF">
        <w:t xml:space="preserve">While the </w:t>
      </w:r>
      <w:r w:rsidRPr="00A514CF">
        <w:t xml:space="preserve">Review Panel </w:t>
      </w:r>
      <w:r w:rsidR="00A514CF" w:rsidRPr="00A514CF">
        <w:t xml:space="preserve">notes Melbourne’s submission that </w:t>
      </w:r>
      <w:r w:rsidRPr="00A514CF">
        <w:t xml:space="preserve">minimum street wall heights are </w:t>
      </w:r>
      <w:r w:rsidR="00A514CF" w:rsidRPr="00A514CF">
        <w:t xml:space="preserve">not </w:t>
      </w:r>
      <w:r w:rsidRPr="00A514CF">
        <w:t>required</w:t>
      </w:r>
      <w:r w:rsidR="00A514CF" w:rsidRPr="00A514CF">
        <w:t>, it does not consider that they should be removed from the controls.  They are discretionary, so proposals to build a street wall lower than four storeys (or six along the south side of the Turner Street linear park) can be considered.  The Review Panel considers that it is preferable to keep the Lorimer street wall height controls consistent with those that apply in the other precincts.</w:t>
      </w:r>
    </w:p>
    <w:p w:rsidR="009365EE" w:rsidRDefault="009365EE" w:rsidP="009365EE">
      <w:pPr>
        <w:pStyle w:val="Heading5"/>
      </w:pPr>
      <w:r>
        <w:t>Lorimer Central and Turner Street linear park</w:t>
      </w:r>
    </w:p>
    <w:p w:rsidR="004E1DEF" w:rsidRDefault="009365EE" w:rsidP="009365EE">
      <w:pPr>
        <w:pStyle w:val="PPVBody"/>
      </w:pPr>
      <w:r>
        <w:t>The Minister submitted that the issue of street wall heights along the northern edge of Lorimer Central and both sides of the Turner Street linear park had been resolved by showing laneways along these interfac</w:t>
      </w:r>
      <w:r w:rsidR="0036142F">
        <w:t>es on the revised CCZ map (D353</w:t>
      </w:r>
      <w:r>
        <w:t>).  The Review Panel does not support using laneways to engage street wall height controls.  Rather, street wall heights should be mapped as Melbourne suggested.</w:t>
      </w:r>
    </w:p>
    <w:p w:rsidR="00E63AAC" w:rsidRDefault="009365EE" w:rsidP="009365EE">
      <w:pPr>
        <w:pStyle w:val="PPVBody"/>
      </w:pPr>
      <w:r>
        <w:t xml:space="preserve">The Review Panel agrees with the Minister and Melbourne that a </w:t>
      </w:r>
      <w:r w:rsidR="0036142F">
        <w:t xml:space="preserve">four storey preferred (or six, along the south side of the Turner Street linear park) and </w:t>
      </w:r>
      <w:r>
        <w:t>six storey maximum street wall height is appropriate along open space interfaces, to create a human scale adjacent to these pedestrian friendly recreational areas.</w:t>
      </w:r>
      <w:r w:rsidR="0036142F">
        <w:t xml:space="preserve">  Table 3 in the Review Panel’s </w:t>
      </w:r>
      <w:r w:rsidR="004B4008">
        <w:t xml:space="preserve">recommended </w:t>
      </w:r>
      <w:r w:rsidR="0036142F">
        <w:t xml:space="preserve">version of the Lorimer DDO </w:t>
      </w:r>
      <w:r w:rsidR="00E63AAC">
        <w:t>reflects this (</w:t>
      </w:r>
      <w:r w:rsidR="00004393">
        <w:t xml:space="preserve">Type A </w:t>
      </w:r>
      <w:r w:rsidR="00E63AAC">
        <w:t xml:space="preserve">in Table 3 is intended to apply </w:t>
      </w:r>
      <w:r w:rsidR="00004393">
        <w:t>to the o</w:t>
      </w:r>
      <w:r w:rsidR="0036142F">
        <w:t>pen space interfaces</w:t>
      </w:r>
      <w:r w:rsidR="00E63AAC">
        <w:t>).</w:t>
      </w:r>
    </w:p>
    <w:p w:rsidR="009365EE" w:rsidRDefault="009365EE" w:rsidP="009365EE">
      <w:pPr>
        <w:pStyle w:val="Heading5"/>
      </w:pPr>
      <w:r>
        <w:t>West</w:t>
      </w:r>
      <w:r w:rsidR="00D47AA3">
        <w:t xml:space="preserve"> G</w:t>
      </w:r>
      <w:r>
        <w:t>ate Freeway and elevated road structures</w:t>
      </w:r>
    </w:p>
    <w:p w:rsidR="004E1DEF" w:rsidRDefault="009365EE" w:rsidP="009964D4">
      <w:pPr>
        <w:pStyle w:val="PPVBody"/>
      </w:pPr>
      <w:r w:rsidRPr="00C97462">
        <w:t>The Review Panel agrees with Melbourne that it is not necessary to specify preferred or maximum street wall heights along these interfaces</w:t>
      </w:r>
      <w:r w:rsidR="00E44DED" w:rsidRPr="00C97462">
        <w:t>, or indeed to mandate the provision of a street wall in these locations</w:t>
      </w:r>
      <w:r w:rsidRPr="00C97462">
        <w:t xml:space="preserve">.  They will be used </w:t>
      </w:r>
      <w:r w:rsidR="00E44DED" w:rsidRPr="00C97462">
        <w:t xml:space="preserve">less </w:t>
      </w:r>
      <w:r w:rsidRPr="00C97462">
        <w:t xml:space="preserve">by pedestrians, and </w:t>
      </w:r>
      <w:r w:rsidR="00E44DED" w:rsidRPr="00C97462">
        <w:t xml:space="preserve">a different </w:t>
      </w:r>
      <w:r w:rsidRPr="00C97462">
        <w:t xml:space="preserve">treatment </w:t>
      </w:r>
      <w:r w:rsidR="00E44DED" w:rsidRPr="00C97462">
        <w:t>of these interfaces is justified</w:t>
      </w:r>
      <w:r w:rsidR="009D4527" w:rsidRPr="00C97462">
        <w:t xml:space="preserve">.  </w:t>
      </w:r>
      <w:r w:rsidR="00E63AAC" w:rsidRPr="00C97462">
        <w:t xml:space="preserve">These interfaces should be shown on Map 4: Street wall heights as </w:t>
      </w:r>
      <w:r w:rsidR="009D4527" w:rsidRPr="00C97462">
        <w:t>having no street wall height controls.  The Review Panel also supports the reduced setbacks for development along the freeway.</w:t>
      </w:r>
    </w:p>
    <w:p w:rsidR="000C335A" w:rsidRDefault="000C335A" w:rsidP="00862AE5">
      <w:pPr>
        <w:pStyle w:val="Heading2"/>
      </w:pPr>
      <w:bookmarkStart w:id="60" w:name="_Toc519853662"/>
      <w:r>
        <w:lastRenderedPageBreak/>
        <w:t>Active frontages</w:t>
      </w:r>
      <w:bookmarkEnd w:id="60"/>
    </w:p>
    <w:p w:rsidR="00862AE5" w:rsidRPr="00862AE5" w:rsidRDefault="00862AE5" w:rsidP="00862AE5">
      <w:pPr>
        <w:pStyle w:val="Heading4"/>
      </w:pPr>
      <w:r>
        <w:t>Submissions and evidence</w:t>
      </w:r>
    </w:p>
    <w:p w:rsidR="000642EB" w:rsidRDefault="000C335A" w:rsidP="000C335A">
      <w:pPr>
        <w:pStyle w:val="PPVBody"/>
      </w:pPr>
      <w:r>
        <w:t>Melbourne expressed some concerns over the identification of primary and secondary active frontages in the Part C version of the controls (mapped on D353), including</w:t>
      </w:r>
      <w:r w:rsidR="000642EB">
        <w:t>:</w:t>
      </w:r>
    </w:p>
    <w:p w:rsidR="000642EB" w:rsidRDefault="000C335A" w:rsidP="000642EB">
      <w:pPr>
        <w:pStyle w:val="PPVBullet1"/>
      </w:pPr>
      <w:r>
        <w:t xml:space="preserve">primary frontage on </w:t>
      </w:r>
      <w:r w:rsidR="000642EB">
        <w:t xml:space="preserve">only one </w:t>
      </w:r>
      <w:r>
        <w:t>side of Boundary Street (the Review Panel assumes it means Rogers Street</w:t>
      </w:r>
      <w:r w:rsidR="00CD4B79">
        <w:t xml:space="preserve"> rather than Boundary Street, as Boundary Street is not designated as a primary frontage street</w:t>
      </w:r>
      <w:r>
        <w:t>)</w:t>
      </w:r>
    </w:p>
    <w:p w:rsidR="004E1DEF" w:rsidRDefault="000C335A" w:rsidP="000642EB">
      <w:pPr>
        <w:pStyle w:val="PPVBullet1"/>
      </w:pPr>
      <w:r>
        <w:t xml:space="preserve">primary frontage on </w:t>
      </w:r>
      <w:r w:rsidR="000642EB">
        <w:t xml:space="preserve">both sides of </w:t>
      </w:r>
      <w:r>
        <w:t>Ingles Street.</w:t>
      </w:r>
    </w:p>
    <w:p w:rsidR="000C335A" w:rsidRDefault="000C335A" w:rsidP="000642EB">
      <w:pPr>
        <w:pStyle w:val="PPVBody"/>
      </w:pPr>
      <w:r>
        <w:t xml:space="preserve">It submitted that </w:t>
      </w:r>
      <w:r w:rsidR="00277421">
        <w:t xml:space="preserve">primary frontages should be specified on both sides of a street (not one side only), and that </w:t>
      </w:r>
      <w:r>
        <w:t xml:space="preserve">identification of primary and secondary active frontages should be deferred to the </w:t>
      </w:r>
      <w:r w:rsidR="00F26FA3">
        <w:t>Precinct Planning process</w:t>
      </w:r>
      <w:r>
        <w:t>.</w:t>
      </w:r>
    </w:p>
    <w:p w:rsidR="00862AE5" w:rsidRPr="00445060" w:rsidRDefault="00862AE5" w:rsidP="00862AE5">
      <w:pPr>
        <w:pStyle w:val="Heading4"/>
      </w:pPr>
      <w:r w:rsidRPr="00445060">
        <w:t>Discussion</w:t>
      </w:r>
    </w:p>
    <w:p w:rsidR="00862AE5" w:rsidRDefault="00862AE5" w:rsidP="00862AE5">
      <w:pPr>
        <w:pStyle w:val="PPVBody"/>
      </w:pPr>
      <w:r>
        <w:t xml:space="preserve">The Review Panel supports the distinction between primary and secondary active frontages, and considers that limiting primary active frontages </w:t>
      </w:r>
      <w:r w:rsidR="000642EB">
        <w:t xml:space="preserve">as shown on Document 353 </w:t>
      </w:r>
      <w:r>
        <w:t>address</w:t>
      </w:r>
      <w:r w:rsidR="000642EB">
        <w:t>es</w:t>
      </w:r>
      <w:r>
        <w:t xml:space="preserve"> Melbourne’s concerns about diluting the retail core.  It notes that the extent of active frontages (particularly primary active frontages) in Lorimer is considerably less in the Part C version of the controls compared to the Part A version.  The Review Panel does not agree that the identification of primary and secondary active frontages </w:t>
      </w:r>
      <w:r w:rsidR="00277421">
        <w:t xml:space="preserve">should </w:t>
      </w:r>
      <w:r>
        <w:t xml:space="preserve">be deferred until the </w:t>
      </w:r>
      <w:r w:rsidR="00F26FA3">
        <w:t>Precinct Planning process</w:t>
      </w:r>
      <w:r w:rsidR="00277421">
        <w:t xml:space="preserve">.  However </w:t>
      </w:r>
      <w:r>
        <w:t xml:space="preserve">it does consider that the extent of </w:t>
      </w:r>
      <w:r w:rsidR="004B4008">
        <w:t xml:space="preserve">these </w:t>
      </w:r>
      <w:r>
        <w:t xml:space="preserve">can be further considered in the </w:t>
      </w:r>
      <w:r w:rsidR="00F26FA3">
        <w:t>Precinct Planning process</w:t>
      </w:r>
      <w:r w:rsidR="00277421">
        <w:t>, and adjusted accordingly if required</w:t>
      </w:r>
      <w:r>
        <w:t>.</w:t>
      </w:r>
    </w:p>
    <w:p w:rsidR="000642EB" w:rsidRDefault="000642EB" w:rsidP="00862AE5">
      <w:pPr>
        <w:pStyle w:val="PPVBody"/>
      </w:pPr>
      <w:r>
        <w:t>The active street frontage map in Document 353 has been translated into the Review Panel’s preferred version of the Lorimer DDO as Map 3: Active street frontages.  It does not require any changes.</w:t>
      </w:r>
    </w:p>
    <w:p w:rsidR="004E1DEF" w:rsidRDefault="00A462FE" w:rsidP="00473084">
      <w:pPr>
        <w:pStyle w:val="Heading2"/>
      </w:pPr>
      <w:bookmarkStart w:id="61" w:name="_Toc519853663"/>
      <w:r>
        <w:t>Findings and recommendations</w:t>
      </w:r>
      <w:bookmarkEnd w:id="61"/>
    </w:p>
    <w:p w:rsidR="00B15C5F" w:rsidRDefault="00B15C5F" w:rsidP="00F514CC">
      <w:pPr>
        <w:pStyle w:val="PPVBody"/>
        <w:keepNext/>
      </w:pPr>
      <w:r>
        <w:t xml:space="preserve">The </w:t>
      </w:r>
      <w:r w:rsidR="00A462FE">
        <w:t>Review Panel finds</w:t>
      </w:r>
      <w:r>
        <w:t>:</w:t>
      </w:r>
    </w:p>
    <w:p w:rsidR="004E1DEF" w:rsidRDefault="00E537B3" w:rsidP="007F5709">
      <w:pPr>
        <w:pStyle w:val="PPVBullet1"/>
      </w:pPr>
      <w:r w:rsidRPr="00277421">
        <w:t>It generally supports the proposed heights, street wall heights, setbacks and building separation controls contained in the Lorimer DDO (Part C version</w:t>
      </w:r>
      <w:r w:rsidR="007A398B" w:rsidRPr="00277421">
        <w:t xml:space="preserve"> – D307</w:t>
      </w:r>
      <w:r w:rsidRPr="00277421">
        <w:t>)</w:t>
      </w:r>
      <w:r w:rsidR="00277421" w:rsidRPr="00277421">
        <w:t xml:space="preserve">, albeit with some </w:t>
      </w:r>
      <w:r w:rsidR="000642EB">
        <w:t xml:space="preserve">minor </w:t>
      </w:r>
      <w:r w:rsidR="00277421" w:rsidRPr="00277421">
        <w:t>adjustments to the street wall height</w:t>
      </w:r>
      <w:r w:rsidR="000642EB">
        <w:t>s</w:t>
      </w:r>
      <w:r w:rsidRPr="00277421">
        <w:t>.</w:t>
      </w:r>
    </w:p>
    <w:p w:rsidR="006419FD" w:rsidRDefault="006419FD" w:rsidP="007F5709">
      <w:pPr>
        <w:pStyle w:val="PPVBullet1"/>
      </w:pPr>
      <w:r>
        <w:t xml:space="preserve">Street wall heights should be mapped, based on Melbourne’s </w:t>
      </w:r>
      <w:r w:rsidRPr="00C97462">
        <w:t xml:space="preserve">Document </w:t>
      </w:r>
      <w:r w:rsidR="00C97462" w:rsidRPr="00C97462">
        <w:t>D344</w:t>
      </w:r>
      <w:r w:rsidRPr="00C97462">
        <w:t xml:space="preserve"> with</w:t>
      </w:r>
      <w:r>
        <w:t xml:space="preserve"> some modifications.</w:t>
      </w:r>
    </w:p>
    <w:p w:rsidR="00851546" w:rsidRDefault="00851546" w:rsidP="007F5709">
      <w:pPr>
        <w:pStyle w:val="PPVBullet1"/>
      </w:pPr>
      <w:r>
        <w:t>Street wall heights along all open space interfaces – whether direct or separated by a road or laneway – should be preferred four storeys and maximum six storeys, with the exception of the south side of the Turner Street linear park where a maximum six storeys should apply (only).</w:t>
      </w:r>
    </w:p>
    <w:p w:rsidR="004E1DEF" w:rsidRDefault="006419FD" w:rsidP="007F5709">
      <w:pPr>
        <w:pStyle w:val="PPVBullet1"/>
      </w:pPr>
      <w:r>
        <w:t xml:space="preserve">Maximum street wall heights should be allowed to be exceeded where required to deliver typologies other than </w:t>
      </w:r>
      <w:r w:rsidR="00532565">
        <w:t>tower–podium</w:t>
      </w:r>
      <w:r>
        <w:t>, but the maximum street wall heights should otherwise remain mandatory.</w:t>
      </w:r>
    </w:p>
    <w:p w:rsidR="006419FD" w:rsidRDefault="006419FD" w:rsidP="007F5709">
      <w:pPr>
        <w:pStyle w:val="PPVBullet1"/>
      </w:pPr>
      <w:r>
        <w:t>Street wall height requirements should not apply along the interface with the West Gate Freeway and other elevated road structures.</w:t>
      </w:r>
    </w:p>
    <w:p w:rsidR="004E1DEF" w:rsidRDefault="006419FD" w:rsidP="007F5709">
      <w:pPr>
        <w:pStyle w:val="PPVBullet1"/>
      </w:pPr>
      <w:r>
        <w:t xml:space="preserve">It supports the proposed </w:t>
      </w:r>
      <w:r w:rsidR="00E537B3">
        <w:t>building height limits north of the Lorimer Parkway</w:t>
      </w:r>
      <w:r>
        <w:t>.</w:t>
      </w:r>
    </w:p>
    <w:p w:rsidR="00DA4BC4" w:rsidRDefault="00DA4BC4" w:rsidP="00DA4BC4">
      <w:pPr>
        <w:pStyle w:val="PPVBullet1"/>
      </w:pPr>
      <w:r>
        <w:lastRenderedPageBreak/>
        <w:t>It supports the proposed primary and secondary active street frontages shown on Document 353.</w:t>
      </w:r>
    </w:p>
    <w:p w:rsidR="00DA4BC4" w:rsidRDefault="00860CAA" w:rsidP="00860CAA">
      <w:pPr>
        <w:pStyle w:val="PPVBullet1"/>
      </w:pPr>
      <w:r>
        <w:t xml:space="preserve">The </w:t>
      </w:r>
      <w:r w:rsidR="00F26FA3">
        <w:t>Precinct Planning process</w:t>
      </w:r>
      <w:r w:rsidR="00DA4BC4">
        <w:t xml:space="preserve"> should consider:</w:t>
      </w:r>
    </w:p>
    <w:p w:rsidR="00DA4BC4" w:rsidRDefault="00860CAA" w:rsidP="00DA4BC4">
      <w:pPr>
        <w:pStyle w:val="PPVBullet2"/>
      </w:pPr>
      <w:r>
        <w:t>opportunit</w:t>
      </w:r>
      <w:r w:rsidR="00DA4BC4">
        <w:t>ies</w:t>
      </w:r>
      <w:r>
        <w:t xml:space="preserve"> for higher street wall heights on selected main road corners</w:t>
      </w:r>
    </w:p>
    <w:p w:rsidR="004E1DEF" w:rsidRDefault="00DA4BC4" w:rsidP="00DA4BC4">
      <w:pPr>
        <w:pStyle w:val="PPVBullet2"/>
      </w:pPr>
      <w:r>
        <w:t>any adjustments that might be needed to the extent of primary and secondary active frontages</w:t>
      </w:r>
      <w:r w:rsidR="00860CAA">
        <w:t>.</w:t>
      </w:r>
    </w:p>
    <w:p w:rsidR="006419FD" w:rsidRPr="006419FD" w:rsidRDefault="00277421" w:rsidP="00277421">
      <w:pPr>
        <w:pStyle w:val="PPVBody"/>
      </w:pPr>
      <w:r w:rsidRPr="006419FD">
        <w:t>The Review Panel has made recommended changes to the street wall heights in its preferred version of the Lorimer DDO</w:t>
      </w:r>
      <w:r w:rsidR="006419FD" w:rsidRPr="006419FD">
        <w:t xml:space="preserve"> to reflect these findings.</w:t>
      </w:r>
    </w:p>
    <w:p w:rsidR="00222A51" w:rsidRPr="0077313B" w:rsidRDefault="00A462FE" w:rsidP="00222A51">
      <w:pPr>
        <w:pStyle w:val="PPVBody"/>
      </w:pPr>
      <w:r>
        <w:t>The Review Panel</w:t>
      </w:r>
      <w:r w:rsidR="00222A51">
        <w:t xml:space="preserve"> </w:t>
      </w:r>
      <w:r w:rsidR="007F5709">
        <w:t>recommends</w:t>
      </w:r>
      <w:r w:rsidR="00222A51" w:rsidRPr="0077313B">
        <w:t>:</w:t>
      </w:r>
    </w:p>
    <w:p w:rsidR="00CB19E5" w:rsidRDefault="00CB19E5" w:rsidP="00C7773C">
      <w:pPr>
        <w:pStyle w:val="PPVRecommendation"/>
      </w:pPr>
      <w:bookmarkStart w:id="62" w:name="_Toc519764330"/>
      <w:bookmarkStart w:id="63" w:name="_Toc519764396"/>
      <w:bookmarkStart w:id="64" w:name="_Toc519776709"/>
      <w:bookmarkStart w:id="65" w:name="_Toc519776775"/>
      <w:bookmarkStart w:id="66" w:name="_Toc519780169"/>
      <w:bookmarkStart w:id="67" w:name="_Toc519780212"/>
      <w:bookmarkStart w:id="68" w:name="_Toc519841342"/>
      <w:bookmarkStart w:id="69" w:name="_Toc519845467"/>
      <w:bookmarkStart w:id="70" w:name="_Toc364161734"/>
      <w:bookmarkStart w:id="71" w:name="_Toc364161810"/>
      <w:bookmarkStart w:id="72" w:name="_Toc364161874"/>
      <w:bookmarkStart w:id="73" w:name="_Toc364161901"/>
      <w:bookmarkStart w:id="74" w:name="_Toc364161909"/>
      <w:bookmarkStart w:id="75" w:name="_Toc364162291"/>
      <w:bookmarkStart w:id="76" w:name="_Toc374543176"/>
      <w:bookmarkStart w:id="77" w:name="_Toc374543184"/>
      <w:bookmarkStart w:id="78" w:name="_Toc374543488"/>
      <w:bookmarkStart w:id="79" w:name="_Toc374543607"/>
      <w:bookmarkStart w:id="80" w:name="_Toc374543665"/>
      <w:bookmarkStart w:id="81" w:name="_Toc389822558"/>
      <w:bookmarkStart w:id="82" w:name="_Toc389822564"/>
      <w:bookmarkStart w:id="83" w:name="_Toc389823634"/>
      <w:bookmarkStart w:id="84" w:name="_Toc389823640"/>
      <w:bookmarkStart w:id="85" w:name="_Toc389823680"/>
      <w:bookmarkStart w:id="86" w:name="_Toc389823686"/>
      <w:bookmarkStart w:id="87" w:name="_Toc389824171"/>
      <w:bookmarkStart w:id="88" w:name="_Toc389824177"/>
      <w:bookmarkStart w:id="89" w:name="_Toc389830906"/>
      <w:bookmarkStart w:id="90" w:name="_Toc389830910"/>
      <w:bookmarkStart w:id="91" w:name="_Toc390158062"/>
      <w:bookmarkStart w:id="92" w:name="_Toc390158066"/>
      <w:bookmarkStart w:id="93" w:name="_Toc409618144"/>
      <w:bookmarkStart w:id="94" w:name="_Toc409618256"/>
      <w:bookmarkStart w:id="95" w:name="_Toc409618639"/>
      <w:bookmarkStart w:id="96" w:name="_Toc410394491"/>
      <w:bookmarkStart w:id="97" w:name="_Toc410396157"/>
      <w:bookmarkStart w:id="98" w:name="_Toc418772903"/>
      <w:bookmarkStart w:id="99" w:name="_Toc418772926"/>
      <w:bookmarkStart w:id="100" w:name="_Toc418772981"/>
      <w:bookmarkStart w:id="101" w:name="_Toc418773242"/>
      <w:bookmarkStart w:id="102" w:name="_Toc418773374"/>
      <w:bookmarkStart w:id="103" w:name="_Toc418773431"/>
      <w:bookmarkStart w:id="104" w:name="_Toc418773675"/>
      <w:bookmarkStart w:id="105" w:name="_Toc418852741"/>
      <w:bookmarkStart w:id="106" w:name="_Toc424559356"/>
      <w:bookmarkStart w:id="107" w:name="_Toc428974800"/>
      <w:bookmarkStart w:id="108" w:name="_Toc459796475"/>
      <w:bookmarkStart w:id="109" w:name="_Toc459977564"/>
      <w:bookmarkStart w:id="110" w:name="_Toc459977576"/>
      <w:bookmarkStart w:id="111" w:name="_Toc459977588"/>
      <w:bookmarkStart w:id="112" w:name="_Toc459977600"/>
      <w:bookmarkStart w:id="113" w:name="_Toc459977612"/>
      <w:bookmarkStart w:id="114" w:name="_Toc474155131"/>
      <w:bookmarkStart w:id="115" w:name="_Toc488441406"/>
      <w:bookmarkStart w:id="116" w:name="_Toc488442167"/>
      <w:bookmarkStart w:id="117" w:name="_Toc491087513"/>
      <w:bookmarkStart w:id="118" w:name="_Toc491088361"/>
      <w:bookmarkStart w:id="119" w:name="_Toc491118306"/>
      <w:bookmarkStart w:id="120" w:name="_Toc509926957"/>
      <w:bookmarkStart w:id="121" w:name="_Toc512255787"/>
      <w:bookmarkStart w:id="122" w:name="_Toc515008838"/>
      <w:bookmarkStart w:id="123" w:name="_Toc515346228"/>
      <w:bookmarkStart w:id="124" w:name="_Toc515352228"/>
      <w:bookmarkStart w:id="125" w:name="_Toc515382284"/>
      <w:bookmarkStart w:id="126" w:name="_Toc518505730"/>
      <w:r>
        <w:t xml:space="preserve">Include a table of street wall heights in the Lorimer Design and Development Overlay, in accordance with Table 3 in the Review Panel’s </w:t>
      </w:r>
      <w:r w:rsidR="004B4008">
        <w:t xml:space="preserve">recommended </w:t>
      </w:r>
      <w:r>
        <w:t>version of the Lorimer Design and Development Overlay contained in Appendix B.4 of the Overview Report Volume 2.</w:t>
      </w:r>
      <w:bookmarkEnd w:id="62"/>
      <w:bookmarkEnd w:id="63"/>
      <w:bookmarkEnd w:id="64"/>
      <w:bookmarkEnd w:id="65"/>
      <w:bookmarkEnd w:id="66"/>
      <w:bookmarkEnd w:id="67"/>
      <w:bookmarkEnd w:id="68"/>
      <w:bookmarkEnd w:id="69"/>
    </w:p>
    <w:p w:rsidR="00CB19E5" w:rsidRDefault="00CB19E5" w:rsidP="00C7773C">
      <w:pPr>
        <w:pStyle w:val="PPVRecommendation"/>
      </w:pPr>
      <w:bookmarkStart w:id="127" w:name="_Toc519764331"/>
      <w:bookmarkStart w:id="128" w:name="_Toc519764397"/>
      <w:bookmarkStart w:id="129" w:name="_Toc519776710"/>
      <w:bookmarkStart w:id="130" w:name="_Toc519776776"/>
      <w:bookmarkStart w:id="131" w:name="_Toc519780170"/>
      <w:bookmarkStart w:id="132" w:name="_Toc519780213"/>
      <w:bookmarkStart w:id="133" w:name="_Toc519841343"/>
      <w:bookmarkStart w:id="134" w:name="_Toc519845468"/>
      <w:r>
        <w:t xml:space="preserve">Include a map in the Lorimer Design and Development Overlay showing the street wall heights, based on Document </w:t>
      </w:r>
      <w:r w:rsidR="00910B23">
        <w:t>D344</w:t>
      </w:r>
      <w:r>
        <w:t xml:space="preserve"> but modified as follows:</w:t>
      </w:r>
      <w:bookmarkEnd w:id="127"/>
      <w:bookmarkEnd w:id="128"/>
      <w:bookmarkEnd w:id="129"/>
      <w:bookmarkEnd w:id="130"/>
      <w:bookmarkEnd w:id="131"/>
      <w:bookmarkEnd w:id="132"/>
      <w:bookmarkEnd w:id="133"/>
      <w:bookmarkEnd w:id="134"/>
    </w:p>
    <w:p w:rsidR="00CB19E5" w:rsidRDefault="00CB19E5" w:rsidP="00CB19E5">
      <w:pPr>
        <w:pStyle w:val="PPVRecommendationAlphaList"/>
      </w:pPr>
      <w:bookmarkStart w:id="135" w:name="_Toc519764332"/>
      <w:bookmarkStart w:id="136" w:name="_Toc519764398"/>
      <w:bookmarkStart w:id="137" w:name="_Toc519776711"/>
      <w:bookmarkStart w:id="138" w:name="_Toc519776777"/>
      <w:bookmarkStart w:id="139" w:name="_Toc519780171"/>
      <w:bookmarkStart w:id="140" w:name="_Toc519780214"/>
      <w:bookmarkStart w:id="141" w:name="_Toc519841344"/>
      <w:bookmarkStart w:id="142" w:name="_Toc519845469"/>
      <w:r>
        <w:t>show street walls along all open spaces</w:t>
      </w:r>
      <w:r w:rsidR="009D4527">
        <w:t xml:space="preserve"> </w:t>
      </w:r>
      <w:r>
        <w:t>(whether with a direct interface or where separated by a road or laneway) as Type A in Table 3</w:t>
      </w:r>
      <w:bookmarkEnd w:id="135"/>
      <w:bookmarkEnd w:id="136"/>
      <w:bookmarkEnd w:id="137"/>
      <w:bookmarkEnd w:id="138"/>
      <w:bookmarkEnd w:id="139"/>
      <w:bookmarkEnd w:id="140"/>
      <w:bookmarkEnd w:id="141"/>
      <w:bookmarkEnd w:id="142"/>
    </w:p>
    <w:p w:rsidR="009D4527" w:rsidRDefault="009D4527" w:rsidP="00CB19E5">
      <w:pPr>
        <w:pStyle w:val="PPVRecommendationAlphaList"/>
      </w:pPr>
      <w:bookmarkStart w:id="143" w:name="_Toc519764333"/>
      <w:bookmarkStart w:id="144" w:name="_Toc519764399"/>
      <w:bookmarkStart w:id="145" w:name="_Toc519776712"/>
      <w:bookmarkStart w:id="146" w:name="_Toc519776778"/>
      <w:bookmarkStart w:id="147" w:name="_Toc519780172"/>
      <w:bookmarkStart w:id="148" w:name="_Toc519780215"/>
      <w:bookmarkStart w:id="149" w:name="_Toc519841345"/>
      <w:bookmarkStart w:id="150" w:name="_Toc519845470"/>
      <w:r>
        <w:t>show street walls along the entire length of the Turner Street linear park as Type A, with a preferred four storey street wall along the northern side, and a preferred six storey street wall along the southern side</w:t>
      </w:r>
      <w:bookmarkEnd w:id="143"/>
      <w:bookmarkEnd w:id="144"/>
      <w:bookmarkEnd w:id="145"/>
      <w:bookmarkEnd w:id="146"/>
      <w:bookmarkEnd w:id="147"/>
      <w:bookmarkEnd w:id="148"/>
      <w:bookmarkEnd w:id="149"/>
      <w:bookmarkEnd w:id="150"/>
    </w:p>
    <w:p w:rsidR="00CB19E5" w:rsidRDefault="00CB19E5" w:rsidP="00CB19E5">
      <w:pPr>
        <w:pStyle w:val="PPVRecommendationAlphaList"/>
      </w:pPr>
      <w:bookmarkStart w:id="151" w:name="_Toc519764334"/>
      <w:bookmarkStart w:id="152" w:name="_Toc519764400"/>
      <w:bookmarkStart w:id="153" w:name="_Toc519776713"/>
      <w:bookmarkStart w:id="154" w:name="_Toc519776779"/>
      <w:bookmarkStart w:id="155" w:name="_Toc519780173"/>
      <w:bookmarkStart w:id="156" w:name="_Toc519780216"/>
      <w:bookmarkStart w:id="157" w:name="_Toc519841346"/>
      <w:bookmarkStart w:id="158" w:name="_Toc519845471"/>
      <w:r>
        <w:t>remove the street wall heights along the interface with the West Gate Freeway and other elevated road structures</w:t>
      </w:r>
      <w:bookmarkEnd w:id="151"/>
      <w:bookmarkEnd w:id="152"/>
      <w:bookmarkEnd w:id="153"/>
      <w:bookmarkEnd w:id="154"/>
      <w:bookmarkEnd w:id="155"/>
      <w:bookmarkEnd w:id="156"/>
      <w:bookmarkEnd w:id="157"/>
      <w:bookmarkEnd w:id="158"/>
      <w:r w:rsidR="00E93E65">
        <w:t>.</w:t>
      </w:r>
    </w:p>
    <w:p w:rsidR="00D40FB6" w:rsidRPr="00D40FB6" w:rsidRDefault="00532565" w:rsidP="00DA01AE">
      <w:pPr>
        <w:pStyle w:val="PPVRecommendation"/>
      </w:pPr>
      <w:bookmarkStart w:id="159" w:name="_Toc519764335"/>
      <w:bookmarkStart w:id="160" w:name="_Toc519764401"/>
      <w:bookmarkStart w:id="161" w:name="_Toc519776714"/>
      <w:bookmarkStart w:id="162" w:name="_Toc519776780"/>
      <w:bookmarkStart w:id="163" w:name="_Toc519780174"/>
      <w:bookmarkStart w:id="164" w:name="_Toc519780217"/>
      <w:bookmarkStart w:id="165" w:name="_Toc519841347"/>
      <w:bookmarkStart w:id="166" w:name="_Toc519845472"/>
      <w:r>
        <w:t xml:space="preserve">Allow </w:t>
      </w:r>
      <w:r w:rsidR="00CB19E5">
        <w:t xml:space="preserve">Maximum street wall heights to be exceeded where required to deliver typologies other than </w:t>
      </w:r>
      <w:r>
        <w:t>tower–podium</w:t>
      </w:r>
      <w:r w:rsidR="00CB19E5">
        <w:t>, but the maximum street wall heights should otherwise remain mandatory</w:t>
      </w:r>
      <w:r w:rsidR="009D4527">
        <w:t>.</w:t>
      </w:r>
      <w:bookmarkStart w:id="167" w:name="_Toc519845473"/>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59"/>
      <w:bookmarkEnd w:id="160"/>
      <w:bookmarkEnd w:id="161"/>
      <w:bookmarkEnd w:id="162"/>
      <w:bookmarkEnd w:id="163"/>
      <w:bookmarkEnd w:id="164"/>
      <w:bookmarkEnd w:id="165"/>
      <w:bookmarkEnd w:id="166"/>
      <w:bookmarkEnd w:id="167"/>
    </w:p>
    <w:p w:rsidR="004E1DEF" w:rsidRDefault="001D36C6" w:rsidP="001D36C6">
      <w:pPr>
        <w:pStyle w:val="Heading1"/>
      </w:pPr>
      <w:bookmarkStart w:id="168" w:name="_Toc519853664"/>
      <w:r>
        <w:lastRenderedPageBreak/>
        <w:t>Concrete batching plants</w:t>
      </w:r>
      <w:bookmarkEnd w:id="168"/>
    </w:p>
    <w:p w:rsidR="004E1DEF" w:rsidRDefault="001D36C6" w:rsidP="001D36C6">
      <w:pPr>
        <w:pStyle w:val="Heading2"/>
      </w:pPr>
      <w:bookmarkStart w:id="169" w:name="_Toc519853665"/>
      <w:r>
        <w:t>Context</w:t>
      </w:r>
      <w:bookmarkEnd w:id="169"/>
    </w:p>
    <w:p w:rsidR="004E1DEF" w:rsidRDefault="00374FDE" w:rsidP="001D36C6">
      <w:pPr>
        <w:pStyle w:val="PPVBody"/>
      </w:pPr>
      <w:r>
        <w:t>Hanson and Barro operate two concrete batching plants on the land bounded generally by Rogers Street, Boundary Road and the West</w:t>
      </w:r>
      <w:r w:rsidR="00480568">
        <w:t xml:space="preserve"> G</w:t>
      </w:r>
      <w:r>
        <w:t xml:space="preserve">ate Freeway.  The concrete batching plants </w:t>
      </w:r>
      <w:r w:rsidR="00C67358">
        <w:t xml:space="preserve">are strategically and economically significant, because they </w:t>
      </w:r>
      <w:r>
        <w:t xml:space="preserve">supply a significant portion of the concrete needs in </w:t>
      </w:r>
      <w:r w:rsidR="007D73A8">
        <w:t xml:space="preserve">inner </w:t>
      </w:r>
      <w:r>
        <w:t>Melbourne (including for major infrastructure such as the Metro project).</w:t>
      </w:r>
    </w:p>
    <w:p w:rsidR="00EE2A36" w:rsidRDefault="00EE2A36" w:rsidP="001D36C6">
      <w:pPr>
        <w:pStyle w:val="PPVBody"/>
      </w:pPr>
      <w:r>
        <w:t>Th</w:t>
      </w:r>
      <w:r w:rsidR="009D4527">
        <w:t>e sites operate</w:t>
      </w:r>
      <w:r>
        <w:t xml:space="preserve"> </w:t>
      </w:r>
      <w:r w:rsidR="00D06A21">
        <w:t xml:space="preserve">on </w:t>
      </w:r>
      <w:r>
        <w:t xml:space="preserve">a 24/7 </w:t>
      </w:r>
      <w:r w:rsidR="00D06A21">
        <w:t xml:space="preserve">basis.  Barro operates a </w:t>
      </w:r>
      <w:r>
        <w:t>fleet of around 30 concrete trucks servicing the Melbourne metropolitan area</w:t>
      </w:r>
      <w:r w:rsidR="00D06A21">
        <w:t>.  M</w:t>
      </w:r>
      <w:r>
        <w:t xml:space="preserve">aterials (gravel, sand, cement) regularly arrive </w:t>
      </w:r>
      <w:r w:rsidR="00D06A21">
        <w:t xml:space="preserve">at the sites </w:t>
      </w:r>
      <w:r>
        <w:t>with delivery truck sizes up to B-Doubles.</w:t>
      </w:r>
    </w:p>
    <w:p w:rsidR="004E1DEF" w:rsidRDefault="00192FFC" w:rsidP="00C67358">
      <w:pPr>
        <w:pStyle w:val="PPVBody"/>
      </w:pPr>
      <w:r>
        <w:t>T</w:t>
      </w:r>
      <w:r w:rsidR="00C67358">
        <w:t xml:space="preserve">he continued operation of the batching plants presents significant issues in terms of potential land use conflict, and achieving the Vision for Lorimer as a </w:t>
      </w:r>
      <w:r w:rsidR="00C67358" w:rsidRPr="00C67358">
        <w:t>high density residential mixed</w:t>
      </w:r>
      <w:r w:rsidR="00C67358">
        <w:t>-use</w:t>
      </w:r>
      <w:r w:rsidR="00C67358" w:rsidRPr="00C67358">
        <w:t xml:space="preserve"> precinct.</w:t>
      </w:r>
      <w:r>
        <w:t xml:space="preserve">  </w:t>
      </w:r>
      <w:r w:rsidR="00C67358">
        <w:t xml:space="preserve">The issue addressed in this Chapter is how to manage the ongoing operation of the concrete batching plants, and possibilities for supporting the batching plants to transition out of the Lorimer </w:t>
      </w:r>
      <w:r w:rsidR="00DE236E">
        <w:t>P</w:t>
      </w:r>
      <w:r w:rsidR="00C67358">
        <w:t>recinct.</w:t>
      </w:r>
    </w:p>
    <w:p w:rsidR="00192FFC" w:rsidRDefault="00C67358" w:rsidP="00C67358">
      <w:pPr>
        <w:pStyle w:val="PPVBody"/>
      </w:pPr>
      <w:r>
        <w:t xml:space="preserve">Specific issues relating to </w:t>
      </w:r>
      <w:r w:rsidR="00192FFC">
        <w:t>the batching plants arising from:</w:t>
      </w:r>
    </w:p>
    <w:p w:rsidR="00192FFC" w:rsidRDefault="00192FFC" w:rsidP="00192FFC">
      <w:pPr>
        <w:pStyle w:val="PPVBullet1"/>
      </w:pPr>
      <w:r>
        <w:t xml:space="preserve">the location of </w:t>
      </w:r>
      <w:r w:rsidR="00C67358">
        <w:t xml:space="preserve">open space are addressed in Chapter </w:t>
      </w:r>
      <w:r w:rsidR="00C67358">
        <w:fldChar w:fldCharType="begin"/>
      </w:r>
      <w:r w:rsidR="00C67358">
        <w:instrText xml:space="preserve"> REF _Ref518477348 \r \h </w:instrText>
      </w:r>
      <w:r w:rsidR="00C67358">
        <w:fldChar w:fldCharType="separate"/>
      </w:r>
      <w:r w:rsidR="004B2609">
        <w:t>5</w:t>
      </w:r>
      <w:r w:rsidR="00C67358">
        <w:fldChar w:fldCharType="end"/>
      </w:r>
      <w:r w:rsidR="00C67358">
        <w:t xml:space="preserve"> of this report</w:t>
      </w:r>
    </w:p>
    <w:p w:rsidR="00192FFC" w:rsidRDefault="00192FFC" w:rsidP="00192FFC">
      <w:pPr>
        <w:pStyle w:val="PPVBullet1"/>
      </w:pPr>
      <w:r>
        <w:t xml:space="preserve">the location of </w:t>
      </w:r>
      <w:r w:rsidR="00C67358">
        <w:t xml:space="preserve">community hubs are addressed in Chapter </w:t>
      </w:r>
      <w:r w:rsidR="00C67358">
        <w:fldChar w:fldCharType="begin"/>
      </w:r>
      <w:r w:rsidR="00C67358">
        <w:instrText xml:space="preserve"> REF _Ref518475280 \r \h </w:instrText>
      </w:r>
      <w:r w:rsidR="00C67358">
        <w:fldChar w:fldCharType="separate"/>
      </w:r>
      <w:r w:rsidR="004B2609">
        <w:t>6</w:t>
      </w:r>
      <w:r w:rsidR="00C67358">
        <w:fldChar w:fldCharType="end"/>
      </w:r>
      <w:r w:rsidR="00C67358">
        <w:t xml:space="preserve"> of this report</w:t>
      </w:r>
      <w:r w:rsidR="009D4527">
        <w:t>.</w:t>
      </w:r>
    </w:p>
    <w:p w:rsidR="001D36C6" w:rsidRPr="00960588" w:rsidRDefault="001D36C6" w:rsidP="00192FFC">
      <w:pPr>
        <w:pStyle w:val="PPVBody"/>
      </w:pPr>
      <w:r w:rsidRPr="009D4527">
        <w:t xml:space="preserve">Broader issues associated with managing impacts of existing industrial uses on new uses </w:t>
      </w:r>
      <w:r w:rsidR="00C67358" w:rsidRPr="009D4527">
        <w:t>are</w:t>
      </w:r>
      <w:r w:rsidRPr="009D4527">
        <w:t xml:space="preserve"> </w:t>
      </w:r>
      <w:r w:rsidR="00C67358" w:rsidRPr="009D4527">
        <w:t>addressed</w:t>
      </w:r>
      <w:r w:rsidRPr="009D4527">
        <w:t xml:space="preserve"> in Chapter </w:t>
      </w:r>
      <w:r w:rsidR="00C67358" w:rsidRPr="009D4527">
        <w:t>11.</w:t>
      </w:r>
      <w:r w:rsidR="009D4527" w:rsidRPr="009D4527">
        <w:t>4</w:t>
      </w:r>
      <w:r w:rsidRPr="009D4527">
        <w:t xml:space="preserve"> of the Overview Report.</w:t>
      </w:r>
    </w:p>
    <w:p w:rsidR="00B55A93" w:rsidRDefault="00B55A93" w:rsidP="001D36C6">
      <w:pPr>
        <w:pStyle w:val="Heading2"/>
      </w:pPr>
      <w:bookmarkStart w:id="170" w:name="_Toc519853666"/>
      <w:r>
        <w:t>Recognition and protection of the concrete batching plants</w:t>
      </w:r>
      <w:bookmarkEnd w:id="170"/>
    </w:p>
    <w:p w:rsidR="004E1DEF" w:rsidRDefault="001D36C6" w:rsidP="00B55A93">
      <w:pPr>
        <w:pStyle w:val="Heading4"/>
      </w:pPr>
      <w:r w:rsidRPr="00445060">
        <w:t>Submissions</w:t>
      </w:r>
      <w:r>
        <w:t xml:space="preserve"> and evidence</w:t>
      </w:r>
    </w:p>
    <w:p w:rsidR="004E1DEF" w:rsidRDefault="001D36C6" w:rsidP="001D36C6">
      <w:pPr>
        <w:pStyle w:val="PPVBody"/>
      </w:pPr>
      <w:r>
        <w:t>Relying on evidence from Mr Negri and Mr Barnes, both Barro and Hanson submitted that the controls needed to recognise the strategic importance of the concrete batching plants, and protect them from potential conflict with future sensitive land uses introduced into Lorimer.  They submitted that the controls should reflect the ‘agent of change’ principle, and require new uses to respond to the concrete batching plants, rather than the concrete batching plants being required to modify their operations to reduce impacts on the new uses.</w:t>
      </w:r>
    </w:p>
    <w:p w:rsidR="001D36C6" w:rsidRDefault="001D36C6" w:rsidP="001D36C6">
      <w:pPr>
        <w:pStyle w:val="PPVBody"/>
      </w:pPr>
      <w:r>
        <w:t>Mr Negri recommended that:</w:t>
      </w:r>
    </w:p>
    <w:p w:rsidR="001D36C6" w:rsidRDefault="001D36C6" w:rsidP="001D36C6">
      <w:pPr>
        <w:pStyle w:val="PPVBullet1"/>
      </w:pPr>
      <w:r>
        <w:t xml:space="preserve">an Existing Industrial Uses with Adverse Amenity Potential document be prepared and incorporated into the </w:t>
      </w:r>
      <w:r w:rsidR="0098523C">
        <w:t xml:space="preserve">planning </w:t>
      </w:r>
      <w:r>
        <w:t>scheme which addresses the potential amenity impacts of the concrete batching plants (and other industrial uses)</w:t>
      </w:r>
    </w:p>
    <w:p w:rsidR="001D36C6" w:rsidRDefault="001D36C6" w:rsidP="001D36C6">
      <w:pPr>
        <w:pStyle w:val="PPVBullet1"/>
      </w:pPr>
      <w:r>
        <w:t>permit applications for new uses be required to respond to the Incorporated Document as the ‘agent of change’</w:t>
      </w:r>
    </w:p>
    <w:p w:rsidR="001D36C6" w:rsidRDefault="001D36C6" w:rsidP="001D36C6">
      <w:pPr>
        <w:pStyle w:val="PPVBullet1"/>
      </w:pPr>
      <w:r>
        <w:t>buildings and works permits associated with an existing industrial or warehouse use be exempt from the FARs, the requirements to make provision for streets, roads and open space shown on the CCZ maps, and the crossover restrictions</w:t>
      </w:r>
    </w:p>
    <w:p w:rsidR="001D36C6" w:rsidRDefault="001D36C6" w:rsidP="001D36C6">
      <w:pPr>
        <w:pStyle w:val="PPVBullet1"/>
      </w:pPr>
      <w:r>
        <w:t xml:space="preserve">the EPA be a recommending referral authority, to assist future decision makers to determine whether an Amenity Impact Plan should be prepared in relation to a </w:t>
      </w:r>
      <w:r>
        <w:lastRenderedPageBreak/>
        <w:t>permit application for new uses or developments in the vicinity of the concrete batching plants.</w:t>
      </w:r>
    </w:p>
    <w:p w:rsidR="001D36C6" w:rsidRDefault="001D36C6" w:rsidP="001D36C6">
      <w:pPr>
        <w:pStyle w:val="PPVBody"/>
      </w:pPr>
      <w:r>
        <w:t>Mr Barnes recommended that:</w:t>
      </w:r>
    </w:p>
    <w:p w:rsidR="004E1DEF" w:rsidRDefault="001D36C6" w:rsidP="001D36C6">
      <w:pPr>
        <w:pStyle w:val="PPVBullet1"/>
      </w:pPr>
      <w:r>
        <w:t xml:space="preserve">the </w:t>
      </w:r>
      <w:r w:rsidR="00E05BBE">
        <w:t xml:space="preserve">draft </w:t>
      </w:r>
      <w:r>
        <w:t>Framework be amended to recognise the concrete batching plants (and that a separate subprecinct be created for the concrete batching plants)</w:t>
      </w:r>
    </w:p>
    <w:p w:rsidR="004E1DEF" w:rsidRDefault="001D36C6" w:rsidP="001D36C6">
      <w:pPr>
        <w:pStyle w:val="PPVBullet1"/>
      </w:pPr>
      <w:r>
        <w:t>the controls be amended to support and provide guidance for decision makers considering permit applications to upgrade the concrete batching plants</w:t>
      </w:r>
    </w:p>
    <w:p w:rsidR="001D36C6" w:rsidRDefault="001D36C6" w:rsidP="001D36C6">
      <w:pPr>
        <w:pStyle w:val="PPVBullet1"/>
      </w:pPr>
      <w:r>
        <w:t>the controls include encouragement or incentives for the concrete batching plants to relocate, including by exempting future redevelopment of the batching plant sites from certain aspects of the new controls</w:t>
      </w:r>
    </w:p>
    <w:p w:rsidR="004E1DEF" w:rsidRDefault="001D36C6" w:rsidP="001D36C6">
      <w:pPr>
        <w:pStyle w:val="PPVBullet1"/>
      </w:pPr>
      <w:r>
        <w:t>the arts and culture hub and community and education investigation areas be removed from the concrete batching plant sites.</w:t>
      </w:r>
    </w:p>
    <w:p w:rsidR="001D36C6" w:rsidRDefault="001D36C6" w:rsidP="001D36C6">
      <w:pPr>
        <w:pStyle w:val="PPVBody"/>
      </w:pPr>
      <w:r>
        <w:t>The Minister and Melbourne agreed in principle that the controls should make appropriate provision for the continued operation of the concrete batching plants, although they had different approaches as to how the provisions should be drafted.  The Minister did not agree that:</w:t>
      </w:r>
    </w:p>
    <w:p w:rsidR="001D36C6" w:rsidRDefault="001D36C6" w:rsidP="001D36C6">
      <w:pPr>
        <w:pStyle w:val="PPVBullet1"/>
      </w:pPr>
      <w:r>
        <w:t>the EPA should be made a referral authority in respect of permit applications within the vicinity of the concrete batching plants (or other existing industrial uses)</w:t>
      </w:r>
    </w:p>
    <w:p w:rsidR="001D36C6" w:rsidRDefault="001D36C6" w:rsidP="001D36C6">
      <w:pPr>
        <w:pStyle w:val="PPVBullet1"/>
      </w:pPr>
      <w:r>
        <w:t>the community hub investigation areas should be removed</w:t>
      </w:r>
    </w:p>
    <w:p w:rsidR="001D36C6" w:rsidRDefault="001D36C6" w:rsidP="001D36C6">
      <w:pPr>
        <w:pStyle w:val="PPVBullet1"/>
      </w:pPr>
      <w:r>
        <w:t>the controls should include incentives for the concrete batching plants to relocate.</w:t>
      </w:r>
    </w:p>
    <w:p w:rsidR="001D36C6" w:rsidRPr="00445060" w:rsidRDefault="001D36C6" w:rsidP="00B55A93">
      <w:pPr>
        <w:pStyle w:val="Heading4"/>
      </w:pPr>
      <w:r w:rsidRPr="00445060">
        <w:t>Discussion</w:t>
      </w:r>
    </w:p>
    <w:p w:rsidR="004E1DEF" w:rsidRDefault="001D36C6" w:rsidP="001D36C6">
      <w:pPr>
        <w:pStyle w:val="PPVBody"/>
      </w:pPr>
      <w:r>
        <w:t>The Minister accepted the appropriateness of recognising the concrete batching plants in the policy and controls, given their economic and strategic importance.  He accepted that potential land use conflict with the concrete batching plants should be addressed,</w:t>
      </w:r>
      <w:r w:rsidRPr="004E0621">
        <w:t xml:space="preserve"> </w:t>
      </w:r>
      <w:r>
        <w:t>and that the ‘agent of change’ principle should apply.  He broadly accepted that upgrades to the concrete batching plants should be exempt from certain requirements of the CCZ.</w:t>
      </w:r>
    </w:p>
    <w:p w:rsidR="001D36C6" w:rsidRDefault="001D36C6" w:rsidP="001D36C6">
      <w:pPr>
        <w:pStyle w:val="PPVBody"/>
      </w:pPr>
      <w:r>
        <w:t>The Part C version of the controls:</w:t>
      </w:r>
    </w:p>
    <w:p w:rsidR="004E1DEF" w:rsidRDefault="001D36C6" w:rsidP="001D36C6">
      <w:pPr>
        <w:pStyle w:val="PPVBullet1"/>
      </w:pPr>
      <w:r>
        <w:t>included new references in the Port Phillip MSS and Clause 22.XX to the need for new development to consider the impact of existing industrial uses, and to Amenity Impact Plans being required</w:t>
      </w:r>
      <w:r w:rsidRPr="000D178D">
        <w:t xml:space="preserve"> </w:t>
      </w:r>
      <w:r>
        <w:t>for sensitive uses within the Clause 52.10 threshold distances of an existing industrial or warehouse use</w:t>
      </w:r>
      <w:r w:rsidR="009D4527">
        <w:t xml:space="preserve"> (which would include the concrete batching plants)</w:t>
      </w:r>
    </w:p>
    <w:p w:rsidR="001D36C6" w:rsidRDefault="001D36C6" w:rsidP="001D36C6">
      <w:pPr>
        <w:pStyle w:val="PPVBullet1"/>
      </w:pPr>
      <w:r>
        <w:t>included a new purpose in the CCZ relating to the protection of strategically important industrial uses</w:t>
      </w:r>
    </w:p>
    <w:p w:rsidR="001D36C6" w:rsidRDefault="001D36C6" w:rsidP="001D36C6">
      <w:pPr>
        <w:pStyle w:val="PPVBullet1"/>
      </w:pPr>
      <w:r>
        <w:t xml:space="preserve">strengthened the Amenity Impact Plan requirements in the CCZ, and included references to Mr Negri’s </w:t>
      </w:r>
      <w:r w:rsidR="00E05BBE">
        <w:t xml:space="preserve">suggested </w:t>
      </w:r>
      <w:r>
        <w:t>Existing Industrial Uses with Adverse Amenity Potential Incorporated Document</w:t>
      </w:r>
    </w:p>
    <w:p w:rsidR="001D36C6" w:rsidRDefault="001D36C6" w:rsidP="001D36C6">
      <w:pPr>
        <w:pStyle w:val="PPVBullet1"/>
      </w:pPr>
      <w:r>
        <w:t>added a permit trigger (and a requirement for an Amenity Impact Plan) for sensitive uses within 300 met</w:t>
      </w:r>
      <w:r w:rsidR="00E05BBE">
        <w:t>re</w:t>
      </w:r>
      <w:r>
        <w:t>s of the concrete batching plants</w:t>
      </w:r>
    </w:p>
    <w:p w:rsidR="001D36C6" w:rsidRDefault="001D36C6" w:rsidP="001D36C6">
      <w:pPr>
        <w:pStyle w:val="PPVBullet1"/>
      </w:pPr>
      <w:r>
        <w:t>added new decision guidelines relating to mitigating the amenity impacts of the concrete batching plants</w:t>
      </w:r>
    </w:p>
    <w:p w:rsidR="001D36C6" w:rsidRDefault="001D36C6" w:rsidP="001D36C6">
      <w:pPr>
        <w:pStyle w:val="PPVBullet1"/>
      </w:pPr>
      <w:r>
        <w:lastRenderedPageBreak/>
        <w:t>added new decision guidelines for permits associated with ongoing industrial and warehouse uses</w:t>
      </w:r>
    </w:p>
    <w:p w:rsidR="004E1DEF" w:rsidRDefault="001D36C6" w:rsidP="001D36C6">
      <w:pPr>
        <w:pStyle w:val="PPVBullet1"/>
      </w:pPr>
      <w:r>
        <w:t>included exemptions for permits associated with an ongoing industrial use from the FARs, the requirements to set aside and transfer streets, roads and open space, the requirements to be ‘generally in accordance with’ the CCZ maps, and the requirements of the DDO.</w:t>
      </w:r>
    </w:p>
    <w:p w:rsidR="004E1DEF" w:rsidRDefault="001D36C6" w:rsidP="001D36C6">
      <w:pPr>
        <w:pStyle w:val="PPVBody"/>
      </w:pPr>
      <w:r>
        <w:t>The Review Panel accepts that the concrete batching plants are, by their nature, of significant strategic and economic importance to Melbourne.  It supports the changes made in the Part C controls in response to Mr Negri’s and Mr Barnes’ recommendations</w:t>
      </w:r>
      <w:r w:rsidR="009D4527">
        <w:t xml:space="preserve">, reflected in the Review Panel’s </w:t>
      </w:r>
      <w:r w:rsidR="00E05BBE">
        <w:t xml:space="preserve">recommended </w:t>
      </w:r>
      <w:r w:rsidR="009D4527">
        <w:t>version of the controls</w:t>
      </w:r>
      <w:r w:rsidR="00E05BBE">
        <w:t>.</w:t>
      </w:r>
    </w:p>
    <w:p w:rsidR="001D36C6" w:rsidRDefault="001D36C6" w:rsidP="001D36C6">
      <w:pPr>
        <w:pStyle w:val="PPVBody"/>
      </w:pPr>
      <w:r w:rsidRPr="00D44FBC">
        <w:t>The Review Panel agrees that the EPA should not be made a recommending referral authority for applications within the vicinity of the concrete batching plants (and other industrial uses), for the reasons set out in Chapter 11.</w:t>
      </w:r>
      <w:r w:rsidR="009D4527" w:rsidRPr="00D44FBC">
        <w:t>4</w:t>
      </w:r>
      <w:r w:rsidRPr="00D44FBC">
        <w:t xml:space="preserve"> </w:t>
      </w:r>
      <w:r w:rsidR="00412614" w:rsidRPr="00D44FBC">
        <w:t>of the Overview Report</w:t>
      </w:r>
      <w:r w:rsidRPr="00D44FBC">
        <w:t>.</w:t>
      </w:r>
    </w:p>
    <w:p w:rsidR="004E1DEF" w:rsidRDefault="00B55A93" w:rsidP="00B55A93">
      <w:pPr>
        <w:pStyle w:val="Heading2"/>
      </w:pPr>
      <w:bookmarkStart w:id="171" w:name="_Toc519853667"/>
      <w:r>
        <w:t>Transitioning the concrete batching plants out of Lorimer</w:t>
      </w:r>
      <w:bookmarkEnd w:id="171"/>
    </w:p>
    <w:p w:rsidR="00B55A93" w:rsidRDefault="00B55A93" w:rsidP="00B55A93">
      <w:pPr>
        <w:pStyle w:val="Heading4"/>
      </w:pPr>
      <w:r>
        <w:t>Submissions and evidence</w:t>
      </w:r>
    </w:p>
    <w:p w:rsidR="00B55A93" w:rsidRDefault="00B55A93" w:rsidP="00B55A93">
      <w:pPr>
        <w:pStyle w:val="PPVBody"/>
      </w:pPr>
      <w:r>
        <w:t>Barro and Hanson submitted that they have no intention of relocating out of Fishermans Bend, given the significant and unique locational advantages of their current sites.  The sites have ready access to the cement silos at the Port of Melbourne, ready access to the arterial road network, and proximity to major inner urban construction sites requiring concrete.  This allows concrete (which has a short shelf life) to be delivered to where it is needed in a timely manner.</w:t>
      </w:r>
    </w:p>
    <w:p w:rsidR="00B55A93" w:rsidRDefault="00B55A93" w:rsidP="00B55A93">
      <w:pPr>
        <w:pStyle w:val="PPVBody"/>
      </w:pPr>
      <w:r>
        <w:t>Mr Barnes recommended that the controls include encouragement or incentives for the concrete batching plants to relocate, including by exempting future redevelopment of the batching plant sites from certain aspects of the new controls.</w:t>
      </w:r>
    </w:p>
    <w:p w:rsidR="00B55A93" w:rsidRDefault="00B55A93" w:rsidP="00B55A93">
      <w:pPr>
        <w:pStyle w:val="Heading4"/>
      </w:pPr>
      <w:r>
        <w:t>Discussion</w:t>
      </w:r>
    </w:p>
    <w:p w:rsidR="004E1DEF" w:rsidRDefault="00B55A93" w:rsidP="00B55A93">
      <w:pPr>
        <w:pStyle w:val="PPVBody"/>
      </w:pPr>
      <w:r>
        <w:t xml:space="preserve">The Review Panel agrees that the concrete batching plants should be encouraged to transition out of the area.  The Review Panel’s observations on its various site inspections confirmed that the amenity impacts of the batching plants – primarily dust, noise and heavy vehicle movements – are significant constraints on the transition of Lorimer to a vibrant, mixed use precinct as envisaged in the Vision.  In essence, concrete batching plants are fundamentally incompatible with the </w:t>
      </w:r>
      <w:r w:rsidRPr="00C67358">
        <w:t xml:space="preserve">high density residential, mixed commercial and community based uses </w:t>
      </w:r>
      <w:r>
        <w:t xml:space="preserve">that are the Vision for </w:t>
      </w:r>
      <w:r w:rsidRPr="00C67358">
        <w:t>Lorimer.</w:t>
      </w:r>
    </w:p>
    <w:p w:rsidR="00B55A93" w:rsidRDefault="00B55A93" w:rsidP="00B55A93">
      <w:pPr>
        <w:pStyle w:val="PPVBody"/>
      </w:pPr>
      <w:r>
        <w:t>The Review Panel does not agree with Mr Barnes’ proposed method for encouraging the concrete batching plants to transition out of the area.  His incentives effectively allow new development on the concrete batching plants sites to occur without having regard to the bulk of the new controls.  The concrete batching plants together represent a significant portion of land in Lorimer, and allowing them to be developed without regard to the new controls would potentially compromise the Vision for Lorimer.</w:t>
      </w:r>
    </w:p>
    <w:p w:rsidR="004E1DEF" w:rsidRDefault="00B55A93" w:rsidP="00B55A93">
      <w:pPr>
        <w:pStyle w:val="PPVBody"/>
      </w:pPr>
      <w:r>
        <w:t xml:space="preserve">The Review Panel recognises that both Barro and Hanson have indicated an intention to remain in situ for the long term.  Nevertheless, the Review Panel encourages the </w:t>
      </w:r>
      <w:r w:rsidR="00E05BBE">
        <w:t xml:space="preserve">Minister </w:t>
      </w:r>
      <w:r>
        <w:t xml:space="preserve">(or any governance body that might be established to take the planning and administration of </w:t>
      </w:r>
      <w:r>
        <w:lastRenderedPageBreak/>
        <w:t>Fishermans Bend forward) to open a constructive, partnership based dialogue with Hanson and Barro about the possibility of relocating the batching plants out of Lorimer.</w:t>
      </w:r>
    </w:p>
    <w:p w:rsidR="00B55A93" w:rsidRPr="00B55A93" w:rsidRDefault="00B55A93" w:rsidP="00B55A93">
      <w:pPr>
        <w:pStyle w:val="PPVBody"/>
      </w:pPr>
      <w:r>
        <w:t>Any proposal to relocate the batching plants would need to be carefully negotiated.  Government support would likely be required to find a suitable alternative location in the inner city area, perhaps in the Employment Precinct or perhaps on surplus government land elsewhere (for example the Dynon rail yards).  Relocation would have to involve getting the replacement batching plants to a point of being close to fully operational before the existing plants were closed down, given the strategic importance of the batching plants in supplying concrete to inner Melbourne infrastructure and development projects.</w:t>
      </w:r>
    </w:p>
    <w:p w:rsidR="006F77CC" w:rsidRPr="00D44FBC" w:rsidRDefault="00B55A93" w:rsidP="00D44FBC">
      <w:pPr>
        <w:pStyle w:val="Heading2"/>
      </w:pPr>
      <w:bookmarkStart w:id="172" w:name="_Toc519853668"/>
      <w:r>
        <w:t>A</w:t>
      </w:r>
      <w:r w:rsidR="006F77CC" w:rsidRPr="00D44FBC">
        <w:t>ccess arrangements</w:t>
      </w:r>
      <w:bookmarkEnd w:id="172"/>
    </w:p>
    <w:p w:rsidR="006F77CC" w:rsidRDefault="006F77CC" w:rsidP="006F77CC">
      <w:pPr>
        <w:pStyle w:val="Heading4"/>
      </w:pPr>
      <w:r>
        <w:t>Submissions and evidence</w:t>
      </w:r>
    </w:p>
    <w:p w:rsidR="006F77CC" w:rsidRDefault="00EE2A36" w:rsidP="006F77CC">
      <w:pPr>
        <w:pStyle w:val="PPVBody"/>
      </w:pPr>
      <w:r>
        <w:t xml:space="preserve">Barro’s </w:t>
      </w:r>
      <w:r w:rsidR="006F77CC">
        <w:t>key traffic and access concerns were:</w:t>
      </w:r>
    </w:p>
    <w:p w:rsidR="006F77CC" w:rsidRDefault="00B55A93" w:rsidP="006F77CC">
      <w:pPr>
        <w:pStyle w:val="PPVBullet1"/>
      </w:pPr>
      <w:r>
        <w:t xml:space="preserve">access </w:t>
      </w:r>
      <w:r w:rsidR="006F77CC">
        <w:t>for large trucks to and from the site and surrounding network should not be compromised</w:t>
      </w:r>
    </w:p>
    <w:p w:rsidR="006F77CC" w:rsidRDefault="006F77CC" w:rsidP="006F77CC">
      <w:pPr>
        <w:pStyle w:val="PPVBullet1"/>
      </w:pPr>
      <w:r>
        <w:t>the existing Turner Street/Ingles Street intersection geometry (Ingles Street overpass reaches ground level near this location) does not accommodate all truck movements, in all directions</w:t>
      </w:r>
    </w:p>
    <w:p w:rsidR="004E1DEF" w:rsidRDefault="006F77CC" w:rsidP="006F77CC">
      <w:pPr>
        <w:pStyle w:val="PPVBullet1"/>
      </w:pPr>
      <w:r>
        <w:t>the batching plant</w:t>
      </w:r>
      <w:r w:rsidR="00B55A93">
        <w:t xml:space="preserve">s should not be subject to the restrictions in the controls relating to </w:t>
      </w:r>
      <w:r>
        <w:t>primary active frontages</w:t>
      </w:r>
      <w:r w:rsidR="00B55A93">
        <w:t xml:space="preserve"> and </w:t>
      </w:r>
      <w:r>
        <w:t xml:space="preserve">crossovers </w:t>
      </w:r>
      <w:r w:rsidR="00B55A93">
        <w:t xml:space="preserve">(noting that </w:t>
      </w:r>
      <w:r>
        <w:t>Ingles Street</w:t>
      </w:r>
      <w:r w:rsidR="00B55A93">
        <w:t xml:space="preserve"> has been designated as a no crossover street</w:t>
      </w:r>
      <w:r>
        <w:t>).</w:t>
      </w:r>
    </w:p>
    <w:p w:rsidR="006F77CC" w:rsidRDefault="006F77CC" w:rsidP="006F77CC">
      <w:pPr>
        <w:pStyle w:val="PPVBody"/>
      </w:pPr>
      <w:r>
        <w:t>Mr Turnbull submitted traffic evidence on behalf of Hanson.</w:t>
      </w:r>
      <w:r w:rsidR="00B55A93">
        <w:t xml:space="preserve">  His evidence was t</w:t>
      </w:r>
      <w:r>
        <w:t>hat:</w:t>
      </w:r>
    </w:p>
    <w:p w:rsidR="00087A87" w:rsidRDefault="006F77CC" w:rsidP="006F77CC">
      <w:pPr>
        <w:pStyle w:val="PPVBullet1"/>
      </w:pPr>
      <w:r>
        <w:t>the proposed 12 metre wide road</w:t>
      </w:r>
      <w:r w:rsidR="00087A87">
        <w:t>/laneway</w:t>
      </w:r>
      <w:r>
        <w:t xml:space="preserve"> on the north west boundary of the site was not required</w:t>
      </w:r>
      <w:r w:rsidR="00087A87">
        <w:t xml:space="preserve"> for traffic circulation purposes,</w:t>
      </w:r>
      <w:r>
        <w:t xml:space="preserve"> as it does not provide an access function for any other property</w:t>
      </w:r>
    </w:p>
    <w:p w:rsidR="00087A87" w:rsidRDefault="00087A87" w:rsidP="003E3D2B">
      <w:pPr>
        <w:pStyle w:val="PPVBullet1"/>
      </w:pPr>
      <w:r>
        <w:t xml:space="preserve">if the aim is </w:t>
      </w:r>
      <w:r w:rsidR="006F77CC">
        <w:t>to provide a finer grain</w:t>
      </w:r>
      <w:r>
        <w:t>ed</w:t>
      </w:r>
      <w:r w:rsidR="006F77CC">
        <w:t xml:space="preserve"> laneway network for pedestrian connectivity, a 12 metre wide reservation </w:t>
      </w:r>
      <w:r>
        <w:t>is not needed (</w:t>
      </w:r>
      <w:r w:rsidR="006F77CC">
        <w:t xml:space="preserve">and there should be flexibility </w:t>
      </w:r>
      <w:r>
        <w:t xml:space="preserve">as </w:t>
      </w:r>
      <w:r w:rsidR="006F77CC">
        <w:t>to its location</w:t>
      </w:r>
      <w:r>
        <w:t>)</w:t>
      </w:r>
    </w:p>
    <w:p w:rsidR="006F77CC" w:rsidRDefault="00087A87" w:rsidP="003E3D2B">
      <w:pPr>
        <w:pStyle w:val="PPVBullet1"/>
      </w:pPr>
      <w:r>
        <w:t>r</w:t>
      </w:r>
      <w:r w:rsidR="006F77CC">
        <w:t>emoving this road would not significantly compromise access or traffic circulation.</w:t>
      </w:r>
    </w:p>
    <w:p w:rsidR="006F77CC" w:rsidRPr="0029602B" w:rsidRDefault="00EE2A36" w:rsidP="006F77CC">
      <w:pPr>
        <w:pStyle w:val="PPVBody"/>
      </w:pPr>
      <w:r>
        <w:t>O</w:t>
      </w:r>
      <w:r w:rsidRPr="0029602B">
        <w:t>n questioning from the Review Panel</w:t>
      </w:r>
      <w:r w:rsidR="00E05BBE">
        <w:t>,</w:t>
      </w:r>
      <w:r w:rsidRPr="0029602B">
        <w:t xml:space="preserve"> </w:t>
      </w:r>
      <w:r w:rsidR="006F77CC" w:rsidRPr="0029602B">
        <w:t>Mr Turnbull agreed</w:t>
      </w:r>
      <w:r>
        <w:t xml:space="preserve"> that </w:t>
      </w:r>
      <w:r w:rsidR="00D06A21" w:rsidRPr="0029602B">
        <w:t>the proposed intersection configuration</w:t>
      </w:r>
      <w:r w:rsidR="00D06A21">
        <w:t xml:space="preserve"> </w:t>
      </w:r>
      <w:r w:rsidR="006F77CC" w:rsidRPr="0029602B">
        <w:t>at the south west corner of the site</w:t>
      </w:r>
      <w:r w:rsidR="00D06A21">
        <w:t xml:space="preserve"> </w:t>
      </w:r>
      <w:r w:rsidR="006F77CC" w:rsidRPr="0029602B">
        <w:t>was not a traditional</w:t>
      </w:r>
      <w:r w:rsidR="006F77CC">
        <w:t xml:space="preserve"> four legged</w:t>
      </w:r>
      <w:r w:rsidR="006F77CC" w:rsidRPr="0029602B">
        <w:t xml:space="preserve"> cross intersection</w:t>
      </w:r>
      <w:r w:rsidR="00D06A21">
        <w:t>, and was potentially unsafe</w:t>
      </w:r>
      <w:r w:rsidR="006F77CC" w:rsidRPr="0029602B">
        <w:t>.  The misaligned legs of the intersection may compromise visibility and make access more difficult and awkward.  Mr Turnbull recommended either:</w:t>
      </w:r>
    </w:p>
    <w:p w:rsidR="006F77CC" w:rsidRPr="0029602B" w:rsidRDefault="006F77CC" w:rsidP="006F77CC">
      <w:pPr>
        <w:pStyle w:val="PPVBullet1"/>
      </w:pPr>
      <w:r w:rsidRPr="0029602B">
        <w:t>remove the road from the northern boundary of the site (preferred)</w:t>
      </w:r>
    </w:p>
    <w:p w:rsidR="006F77CC" w:rsidRPr="0029602B" w:rsidRDefault="006F77CC" w:rsidP="006F77CC">
      <w:pPr>
        <w:pStyle w:val="PPVBullet1"/>
      </w:pPr>
      <w:r w:rsidRPr="0029602B">
        <w:t>relocate this road segment further north to create two T-intersections to enhance safety.</w:t>
      </w:r>
    </w:p>
    <w:p w:rsidR="004E1DEF" w:rsidRDefault="00087A87" w:rsidP="006F77CC">
      <w:pPr>
        <w:pStyle w:val="PPVBody"/>
        <w:rPr>
          <w:rFonts w:asciiTheme="minorHAnsi" w:hAnsiTheme="minorHAnsi"/>
        </w:rPr>
      </w:pPr>
      <w:r>
        <w:rPr>
          <w:rFonts w:asciiTheme="minorHAnsi" w:hAnsiTheme="minorHAnsi"/>
        </w:rPr>
        <w:t>T</w:t>
      </w:r>
      <w:r w:rsidR="006F77CC">
        <w:rPr>
          <w:rFonts w:asciiTheme="minorHAnsi" w:hAnsiTheme="minorHAnsi"/>
        </w:rPr>
        <w:t xml:space="preserve">he Minister </w:t>
      </w:r>
      <w:r>
        <w:rPr>
          <w:rFonts w:asciiTheme="minorHAnsi" w:hAnsiTheme="minorHAnsi"/>
        </w:rPr>
        <w:t xml:space="preserve">responded that </w:t>
      </w:r>
      <w:r w:rsidR="006F77CC">
        <w:rPr>
          <w:rFonts w:asciiTheme="minorHAnsi" w:hAnsiTheme="minorHAnsi"/>
        </w:rPr>
        <w:t xml:space="preserve">the proposed 12 metre road on the north west boundary </w:t>
      </w:r>
      <w:r>
        <w:rPr>
          <w:rFonts w:asciiTheme="minorHAnsi" w:hAnsiTheme="minorHAnsi"/>
        </w:rPr>
        <w:t xml:space="preserve">of the Hanson site should be retained, </w:t>
      </w:r>
      <w:r w:rsidR="006F77CC">
        <w:rPr>
          <w:rFonts w:asciiTheme="minorHAnsi" w:hAnsiTheme="minorHAnsi"/>
        </w:rPr>
        <w:t xml:space="preserve">as </w:t>
      </w:r>
      <w:r>
        <w:rPr>
          <w:rFonts w:asciiTheme="minorHAnsi" w:hAnsiTheme="minorHAnsi"/>
        </w:rPr>
        <w:t xml:space="preserve">it </w:t>
      </w:r>
      <w:r w:rsidR="006F77CC">
        <w:rPr>
          <w:rFonts w:asciiTheme="minorHAnsi" w:hAnsiTheme="minorHAnsi"/>
        </w:rPr>
        <w:t>is essential for local access and achieving the 100 metre grid network.</w:t>
      </w:r>
    </w:p>
    <w:p w:rsidR="00B55A93" w:rsidRPr="00087A87" w:rsidRDefault="00B55A93" w:rsidP="00B55A93">
      <w:pPr>
        <w:pStyle w:val="PPVBody"/>
      </w:pPr>
      <w:r w:rsidRPr="00087A87">
        <w:t xml:space="preserve">Neither operator supported the proposed 12 metre service road adjacent to the </w:t>
      </w:r>
      <w:r w:rsidR="00087A87" w:rsidRPr="00087A87">
        <w:t>West Gate F</w:t>
      </w:r>
      <w:r w:rsidRPr="00087A87">
        <w:t>reeway</w:t>
      </w:r>
      <w:r w:rsidR="00087A87" w:rsidRPr="00087A87">
        <w:t xml:space="preserve">.  This issue </w:t>
      </w:r>
      <w:r w:rsidRPr="00087A87">
        <w:t xml:space="preserve">is discussed in discussed in Chapter </w:t>
      </w:r>
      <w:r w:rsidR="00087A87" w:rsidRPr="00087A87">
        <w:fldChar w:fldCharType="begin"/>
      </w:r>
      <w:r w:rsidR="00087A87" w:rsidRPr="00087A87">
        <w:instrText xml:space="preserve"> REF _Ref519716653 \r \h </w:instrText>
      </w:r>
      <w:r w:rsidR="00087A87">
        <w:instrText xml:space="preserve"> \* MERGEFORMAT </w:instrText>
      </w:r>
      <w:r w:rsidR="00087A87" w:rsidRPr="00087A87">
        <w:fldChar w:fldCharType="separate"/>
      </w:r>
      <w:r w:rsidR="004B2609">
        <w:t>7.3</w:t>
      </w:r>
      <w:r w:rsidR="00087A87" w:rsidRPr="00087A87">
        <w:fldChar w:fldCharType="end"/>
      </w:r>
      <w:r w:rsidR="00087A87" w:rsidRPr="00087A87">
        <w:t>.</w:t>
      </w:r>
    </w:p>
    <w:p w:rsidR="006F77CC" w:rsidRDefault="006F77CC" w:rsidP="006F77CC">
      <w:pPr>
        <w:pStyle w:val="Heading4"/>
      </w:pPr>
      <w:r>
        <w:lastRenderedPageBreak/>
        <w:t>Discussion</w:t>
      </w:r>
    </w:p>
    <w:p w:rsidR="004E1DEF" w:rsidRDefault="00087A87" w:rsidP="00087A87">
      <w:pPr>
        <w:pStyle w:val="PPVBody"/>
      </w:pPr>
      <w:r>
        <w:t xml:space="preserve">Given their strategic and economic importance, it is essential that the concrete batching plants continue to have their access and transport needs met while they remain on their current </w:t>
      </w:r>
      <w:r w:rsidR="00E05BBE">
        <w:t>sites</w:t>
      </w:r>
      <w:r>
        <w:t>.  The proposed roads and intersection geometry servicing their sites must be capable of accommodating large trucks including B-Doubles.</w:t>
      </w:r>
    </w:p>
    <w:p w:rsidR="006F77CC" w:rsidRDefault="006F77CC" w:rsidP="006F77CC">
      <w:pPr>
        <w:pStyle w:val="PPVBody"/>
      </w:pPr>
      <w:r>
        <w:t xml:space="preserve">The Review Panel </w:t>
      </w:r>
      <w:r w:rsidR="00087A87">
        <w:t xml:space="preserve">considers </w:t>
      </w:r>
      <w:r>
        <w:t>that the proposed road hierarchy can provide suitable access to the concrete batching plants</w:t>
      </w:r>
      <w:r w:rsidR="00087A87">
        <w:t xml:space="preserve">, including </w:t>
      </w:r>
      <w:r>
        <w:t>accommodat</w:t>
      </w:r>
      <w:r w:rsidR="00087A87">
        <w:t>ing</w:t>
      </w:r>
      <w:r>
        <w:t xml:space="preserve"> large trucks such as B-Doubles, subject to appropriate design standards being met during the </w:t>
      </w:r>
      <w:r w:rsidR="00F26FA3">
        <w:t>Precinct Planning process</w:t>
      </w:r>
      <w:r>
        <w:t xml:space="preserve">.  The proposed </w:t>
      </w:r>
      <w:r w:rsidR="00087A87">
        <w:t xml:space="preserve">new </w:t>
      </w:r>
      <w:r>
        <w:t>collector road</w:t>
      </w:r>
      <w:r w:rsidR="00087A87">
        <w:t xml:space="preserve"> to the south of Turner Street</w:t>
      </w:r>
      <w:r>
        <w:t xml:space="preserve">, </w:t>
      </w:r>
      <w:r w:rsidR="00087A87">
        <w:t xml:space="preserve">and </w:t>
      </w:r>
      <w:r>
        <w:t>Rogers Street</w:t>
      </w:r>
      <w:r w:rsidR="00087A87">
        <w:t>,</w:t>
      </w:r>
      <w:r>
        <w:t xml:space="preserve"> would </w:t>
      </w:r>
      <w:r w:rsidR="00087A87">
        <w:t xml:space="preserve">both </w:t>
      </w:r>
      <w:r>
        <w:t>allow concrete batching plant vehicles to access the arterial road network and remove the current impediment at Turner Street/Ingles Street intersection.</w:t>
      </w:r>
    </w:p>
    <w:p w:rsidR="004E1DEF" w:rsidRDefault="006F77CC" w:rsidP="006F77CC">
      <w:pPr>
        <w:pStyle w:val="PPVBody"/>
      </w:pPr>
      <w:r>
        <w:t>In Sandridge, the Review Panel accepted Mr Walsh</w:t>
      </w:r>
      <w:r w:rsidR="00EE2A36">
        <w:t>’s</w:t>
      </w:r>
      <w:r>
        <w:t xml:space="preserve"> suggest</w:t>
      </w:r>
      <w:r w:rsidR="00EE2A36">
        <w:t>ion</w:t>
      </w:r>
      <w:r>
        <w:t xml:space="preserve"> that the ‘no crossover’ status should not apply to the Ingles Street service roads</w:t>
      </w:r>
      <w:r w:rsidR="00087A87">
        <w:t>,</w:t>
      </w:r>
      <w:r>
        <w:t xml:space="preserve"> as the presence of the bridge will separate the strategic cycling corridor along Ingles Street.  The same </w:t>
      </w:r>
      <w:r w:rsidR="00087A87">
        <w:t xml:space="preserve">reasoning applies </w:t>
      </w:r>
      <w:r>
        <w:t xml:space="preserve">in Lorimer, in that crossovers could be accommodated on the sections of </w:t>
      </w:r>
      <w:r w:rsidR="00087A87">
        <w:t xml:space="preserve">the </w:t>
      </w:r>
      <w:r>
        <w:t xml:space="preserve">Ingles Street service road(s) </w:t>
      </w:r>
      <w:r w:rsidR="00087A87">
        <w:t xml:space="preserve">alongside </w:t>
      </w:r>
      <w:r>
        <w:t>the bridge without significant detriment to other road users.</w:t>
      </w:r>
      <w:r w:rsidR="00087A87">
        <w:t xml:space="preserve">  This should address Barro’s concerns about being able to access their site directly from Ingles Street.</w:t>
      </w:r>
    </w:p>
    <w:p w:rsidR="00AE4490" w:rsidRPr="00AE4490" w:rsidRDefault="006F77CC" w:rsidP="006F77CC">
      <w:pPr>
        <w:pStyle w:val="PPVBody"/>
      </w:pPr>
      <w:r w:rsidRPr="00AE4490">
        <w:t xml:space="preserve">From a traffic engineering perspective, the Review Panel agrees with Mr Turnbull’s assessment that the </w:t>
      </w:r>
      <w:r w:rsidR="00087A87" w:rsidRPr="00AE4490">
        <w:t xml:space="preserve">proposed 12 metre wide road/laneway on the north west boundary of the Hanson site is </w:t>
      </w:r>
      <w:r w:rsidRPr="00AE4490">
        <w:t xml:space="preserve">not required.  However </w:t>
      </w:r>
      <w:r w:rsidR="00087A87" w:rsidRPr="00AE4490">
        <w:t xml:space="preserve">the road network has been designed with other </w:t>
      </w:r>
      <w:r w:rsidRPr="00AE4490">
        <w:t>consider</w:t>
      </w:r>
      <w:r w:rsidR="00087A87" w:rsidRPr="00AE4490">
        <w:t xml:space="preserve">ations in mind, including </w:t>
      </w:r>
      <w:r w:rsidRPr="00AE4490">
        <w:t>permeability</w:t>
      </w:r>
      <w:r w:rsidR="00087A87" w:rsidRPr="00AE4490">
        <w:t xml:space="preserve"> and a fine more grained street network.  O</w:t>
      </w:r>
      <w:r w:rsidRPr="00AE4490">
        <w:t>n balance</w:t>
      </w:r>
      <w:r w:rsidR="00087A87" w:rsidRPr="00AE4490">
        <w:t xml:space="preserve">, the Review Panel </w:t>
      </w:r>
      <w:r w:rsidRPr="00AE4490">
        <w:t>consider</w:t>
      </w:r>
      <w:r w:rsidR="000741B1">
        <w:t>s</w:t>
      </w:r>
      <w:r w:rsidRPr="00AE4490">
        <w:t xml:space="preserve"> </w:t>
      </w:r>
      <w:r w:rsidR="00087A87" w:rsidRPr="00AE4490">
        <w:t xml:space="preserve">that the </w:t>
      </w:r>
      <w:r w:rsidRPr="00AE4490">
        <w:t xml:space="preserve">road </w:t>
      </w:r>
      <w:r w:rsidR="00087A87" w:rsidRPr="00AE4490">
        <w:t xml:space="preserve">should be retained.  </w:t>
      </w:r>
      <w:r w:rsidR="00AE4490" w:rsidRPr="00AE4490">
        <w:t xml:space="preserve">The Part C version of the controls include a range of exemptions for buildings and works associated with continuing lawful uses.  </w:t>
      </w:r>
      <w:r w:rsidR="00AE4490">
        <w:t xml:space="preserve">Any buildings and works permit application made in respect of the concrete batching plants, including for proposed upgrades to the plants, will benefit from these exemptions, which the Review Panel regards as an appropriate response to </w:t>
      </w:r>
      <w:r w:rsidR="00E05BBE">
        <w:t xml:space="preserve">the </w:t>
      </w:r>
      <w:r w:rsidR="00AE4490">
        <w:t>Barro and Hanson concerns regarding new internal roads shown on their sites</w:t>
      </w:r>
      <w:r w:rsidR="00AE4490" w:rsidRPr="00AE4490">
        <w:t>.</w:t>
      </w:r>
    </w:p>
    <w:p w:rsidR="004E1DEF" w:rsidRDefault="006F77CC" w:rsidP="006F77CC">
      <w:pPr>
        <w:pStyle w:val="PPVBody"/>
      </w:pPr>
      <w:r>
        <w:t>The Review Panel notes that the most recent maps show the north west road has been shifted further north outside of the Hanson site, presumably to address intersection geometry safety issues.</w:t>
      </w:r>
    </w:p>
    <w:p w:rsidR="001D36C6" w:rsidRDefault="001D36C6" w:rsidP="001D36C6">
      <w:pPr>
        <w:pStyle w:val="Heading2"/>
      </w:pPr>
      <w:bookmarkStart w:id="173" w:name="_Toc519853669"/>
      <w:r>
        <w:t xml:space="preserve">Findings </w:t>
      </w:r>
      <w:r w:rsidR="00AE4490">
        <w:t>and recommendations</w:t>
      </w:r>
      <w:bookmarkEnd w:id="173"/>
    </w:p>
    <w:p w:rsidR="001D36C6" w:rsidRDefault="001D36C6" w:rsidP="001D36C6">
      <w:pPr>
        <w:pStyle w:val="PPVBody"/>
      </w:pPr>
      <w:r>
        <w:t>The Review Panel finds:</w:t>
      </w:r>
    </w:p>
    <w:p w:rsidR="00374FDE" w:rsidRDefault="00374FDE" w:rsidP="001D36C6">
      <w:pPr>
        <w:pStyle w:val="PPVBullet1"/>
      </w:pPr>
      <w:r>
        <w:t>The concrete batching plants are strategically and economically important to Melbourne, and the controls should recognise and protect the batching plants as long as they continue to operate from their current sites.  The Review Panel supports the changes made in the Part C controls in this regard.</w:t>
      </w:r>
    </w:p>
    <w:p w:rsidR="00374FDE" w:rsidRDefault="00374FDE" w:rsidP="001D36C6">
      <w:pPr>
        <w:pStyle w:val="PPVBullet1"/>
      </w:pPr>
      <w:r>
        <w:t>The batching plants should, however, be encouraged to transition out of the area.  Concrete batching plants have significant amenity impacts, and they are fundamentally incompatible with the high density residential, mixed commercial and community based uses envisage</w:t>
      </w:r>
      <w:r w:rsidR="00183F5D">
        <w:t>d for this part of the Lorimer P</w:t>
      </w:r>
      <w:r>
        <w:t>recinct.</w:t>
      </w:r>
    </w:p>
    <w:p w:rsidR="00374FDE" w:rsidRDefault="00374FDE" w:rsidP="001D36C6">
      <w:pPr>
        <w:pStyle w:val="PPVBullet1"/>
      </w:pPr>
      <w:r>
        <w:lastRenderedPageBreak/>
        <w:t xml:space="preserve">The </w:t>
      </w:r>
      <w:r w:rsidR="00441AE5">
        <w:t xml:space="preserve">Minister </w:t>
      </w:r>
      <w:r w:rsidR="00AE4490">
        <w:t xml:space="preserve">(or other governance body) </w:t>
      </w:r>
      <w:r>
        <w:t>should commence a constructive, partnership based dialogue with Hanson and Barro about relocating the batching plants with government support.</w:t>
      </w:r>
    </w:p>
    <w:p w:rsidR="00AE4490" w:rsidRDefault="003E3D2B" w:rsidP="003E3D2B">
      <w:pPr>
        <w:pStyle w:val="PPVBullet1"/>
      </w:pPr>
      <w:r>
        <w:t>T</w:t>
      </w:r>
      <w:r w:rsidR="00AE4490">
        <w:t>he proposed road hierarchy will provide satisfactory access to the concrete batching plants,</w:t>
      </w:r>
      <w:r w:rsidR="00AE4490" w:rsidRPr="00AE4490">
        <w:t xml:space="preserve"> </w:t>
      </w:r>
      <w:r w:rsidR="00AE4490">
        <w:t>subject to appropriate design standards, and removing the ‘no crossover’ status from the Ingles Street service road</w:t>
      </w:r>
      <w:r>
        <w:t>.</w:t>
      </w:r>
    </w:p>
    <w:p w:rsidR="00AE4490" w:rsidRDefault="003E3D2B" w:rsidP="003E3D2B">
      <w:pPr>
        <w:pStyle w:val="PPVBullet1"/>
      </w:pPr>
      <w:r>
        <w:t>T</w:t>
      </w:r>
      <w:r w:rsidR="00AE4490">
        <w:t xml:space="preserve">he proposed roads shown within the </w:t>
      </w:r>
      <w:r>
        <w:t xml:space="preserve">concrete batching plant </w:t>
      </w:r>
      <w:r w:rsidR="00AE4490">
        <w:t xml:space="preserve">sites should remain, with the exception of the service road along the West Gate Freeway (see Chapter </w:t>
      </w:r>
      <w:r w:rsidR="00AE4490">
        <w:fldChar w:fldCharType="begin"/>
      </w:r>
      <w:r w:rsidR="00AE4490">
        <w:instrText xml:space="preserve"> REF _Ref519716653 \r \h </w:instrText>
      </w:r>
      <w:r w:rsidR="00AE4490">
        <w:fldChar w:fldCharType="separate"/>
      </w:r>
      <w:r w:rsidR="004B2609">
        <w:t>7.3</w:t>
      </w:r>
      <w:r w:rsidR="00AE4490">
        <w:fldChar w:fldCharType="end"/>
      </w:r>
      <w:r w:rsidR="00AE4490">
        <w:t>).</w:t>
      </w:r>
    </w:p>
    <w:p w:rsidR="00AE4490" w:rsidRPr="0077313B" w:rsidRDefault="00AE4490" w:rsidP="00AE4490">
      <w:pPr>
        <w:pStyle w:val="PPVBody"/>
      </w:pPr>
      <w:r>
        <w:t>The Review Panel recommends</w:t>
      </w:r>
      <w:r w:rsidRPr="0077313B">
        <w:t>:</w:t>
      </w:r>
    </w:p>
    <w:p w:rsidR="00AE4490" w:rsidRDefault="00AE4490" w:rsidP="00AE4490">
      <w:pPr>
        <w:pStyle w:val="PPVRecommendation"/>
      </w:pPr>
      <w:bookmarkStart w:id="174" w:name="_Toc519764336"/>
      <w:bookmarkStart w:id="175" w:name="_Toc519764402"/>
      <w:bookmarkStart w:id="176" w:name="_Toc519776715"/>
      <w:bookmarkStart w:id="177" w:name="_Toc519776781"/>
      <w:bookmarkStart w:id="178" w:name="_Toc519780175"/>
      <w:bookmarkStart w:id="179" w:name="_Toc519780218"/>
      <w:bookmarkStart w:id="180" w:name="_Toc519841348"/>
      <w:bookmarkStart w:id="181" w:name="_Toc519845474"/>
      <w:r>
        <w:t>Remove the ‘no crossover’ status of the Ingles Street service roads (adjacent to the Ingles Street overpass) from the relevant maps in the Capital City Zone Schedule.</w:t>
      </w:r>
      <w:bookmarkEnd w:id="174"/>
      <w:bookmarkEnd w:id="175"/>
      <w:bookmarkEnd w:id="176"/>
      <w:bookmarkEnd w:id="177"/>
      <w:bookmarkEnd w:id="178"/>
      <w:bookmarkEnd w:id="179"/>
      <w:bookmarkEnd w:id="180"/>
      <w:bookmarkEnd w:id="181"/>
    </w:p>
    <w:p w:rsidR="00A462FE" w:rsidRPr="003E3D2B" w:rsidRDefault="00F948F4" w:rsidP="00A462FE">
      <w:pPr>
        <w:pStyle w:val="Heading1"/>
      </w:pPr>
      <w:bookmarkStart w:id="182" w:name="_Ref518477348"/>
      <w:bookmarkStart w:id="183" w:name="_Toc519853670"/>
      <w:r w:rsidRPr="003E3D2B">
        <w:lastRenderedPageBreak/>
        <w:t>Location of open space</w:t>
      </w:r>
      <w:bookmarkEnd w:id="182"/>
      <w:bookmarkEnd w:id="183"/>
    </w:p>
    <w:p w:rsidR="004E1DEF" w:rsidRDefault="00A462FE" w:rsidP="00A462FE">
      <w:pPr>
        <w:pStyle w:val="Heading2"/>
      </w:pPr>
      <w:bookmarkStart w:id="184" w:name="_Toc519853671"/>
      <w:r>
        <w:t>Context</w:t>
      </w:r>
      <w:bookmarkEnd w:id="184"/>
    </w:p>
    <w:p w:rsidR="004E1DEF" w:rsidRDefault="00E77375" w:rsidP="00A462FE">
      <w:pPr>
        <w:pStyle w:val="PPVBody"/>
      </w:pPr>
      <w:r>
        <w:t xml:space="preserve">Lorimer currently has no open space at all.  </w:t>
      </w:r>
      <w:r w:rsidR="007F693C">
        <w:t xml:space="preserve">The Vision for Lorimer includes a green spine extending from the river through the centre of the </w:t>
      </w:r>
      <w:r w:rsidR="00183F5D">
        <w:t>P</w:t>
      </w:r>
      <w:r w:rsidR="007F693C">
        <w:t>recinct providing opportunities for recreation, active transport and biodiversity.  Lorimer Central is seen as a neighbourhood heart, surrounded by a low scale fine grained centre of activity incorporating cafes, retail, small business and local start-ups.</w:t>
      </w:r>
    </w:p>
    <w:p w:rsidR="00A83F55" w:rsidRDefault="00A95719" w:rsidP="00443CF4">
      <w:pPr>
        <w:pStyle w:val="Caption"/>
      </w:pPr>
      <w:bookmarkStart w:id="185" w:name="_Toc519780416"/>
      <w:r>
        <w:t xml:space="preserve">Figure </w:t>
      </w:r>
      <w:fldSimple w:instr=" SEQ Figure \* ARABIC ">
        <w:r w:rsidR="004B2609">
          <w:rPr>
            <w:noProof/>
          </w:rPr>
          <w:t>6</w:t>
        </w:r>
      </w:fldSimple>
      <w:r>
        <w:t>:</w:t>
      </w:r>
      <w:r>
        <w:tab/>
        <w:t>Lorimer Parkway as represented in the Framework</w:t>
      </w:r>
      <w:bookmarkEnd w:id="185"/>
    </w:p>
    <w:p w:rsidR="0041447F" w:rsidRDefault="00A95719" w:rsidP="0041447F">
      <w:pPr>
        <w:pStyle w:val="PPVBody"/>
        <w:keepNext/>
      </w:pPr>
      <w:r>
        <w:rPr>
          <w:noProof/>
        </w:rPr>
        <w:drawing>
          <wp:inline distT="0" distB="0" distL="0" distR="0" wp14:anchorId="3738B7CD" wp14:editId="15EFF317">
            <wp:extent cx="5759450" cy="30949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59450" cy="3094990"/>
                    </a:xfrm>
                    <a:prstGeom prst="rect">
                      <a:avLst/>
                    </a:prstGeom>
                  </pic:spPr>
                </pic:pic>
              </a:graphicData>
            </a:graphic>
          </wp:inline>
        </w:drawing>
      </w:r>
    </w:p>
    <w:p w:rsidR="004E1DEF" w:rsidRDefault="0041447F" w:rsidP="00443CF4">
      <w:pPr>
        <w:pStyle w:val="PPVSource"/>
      </w:pPr>
      <w:r w:rsidRPr="0041447F">
        <w:t xml:space="preserve">Source: </w:t>
      </w:r>
      <w:r w:rsidR="00A95719">
        <w:t>Fishermans Bend Framework, f</w:t>
      </w:r>
      <w:r>
        <w:t>igure 20</w:t>
      </w:r>
    </w:p>
    <w:p w:rsidR="004E1DEF" w:rsidRDefault="00A462FE" w:rsidP="00A462FE">
      <w:pPr>
        <w:pStyle w:val="Heading2"/>
      </w:pPr>
      <w:bookmarkStart w:id="186" w:name="_Toc519853672"/>
      <w:r w:rsidRPr="00445060">
        <w:t>Submissions</w:t>
      </w:r>
      <w:r>
        <w:t xml:space="preserve"> and evidence</w:t>
      </w:r>
      <w:bookmarkEnd w:id="186"/>
    </w:p>
    <w:p w:rsidR="00A462FE" w:rsidRDefault="001A4188" w:rsidP="00A462FE">
      <w:pPr>
        <w:pStyle w:val="PPVBody"/>
      </w:pPr>
      <w:r>
        <w:t xml:space="preserve">The Minister submitted that </w:t>
      </w:r>
      <w:r w:rsidR="0080304B">
        <w:t xml:space="preserve">consistent with the Vision, Lorimer Central will be located in the heart of the </w:t>
      </w:r>
      <w:r w:rsidR="00183F5D">
        <w:t>P</w:t>
      </w:r>
      <w:r w:rsidR="0080304B">
        <w:t xml:space="preserve">recinct, surrounded by </w:t>
      </w:r>
      <w:r w:rsidR="00A24E96">
        <w:t>core retail activity such as cafes and restaurants, p</w:t>
      </w:r>
      <w:r w:rsidR="00183F5D">
        <w:t>roviding a focal point for the P</w:t>
      </w:r>
      <w:r w:rsidR="00A24E96">
        <w:t>recinct</w:t>
      </w:r>
      <w:r w:rsidR="0080304B">
        <w:t>.  A network of open spaces</w:t>
      </w:r>
      <w:r w:rsidR="00A24E96">
        <w:t>,</w:t>
      </w:r>
      <w:r w:rsidR="0080304B">
        <w:t xml:space="preserve"> </w:t>
      </w:r>
      <w:r w:rsidR="00A24E96">
        <w:t xml:space="preserve">including linear open space and smaller neighbourhood and pocket parks, </w:t>
      </w:r>
      <w:r w:rsidR="0080304B">
        <w:t>will</w:t>
      </w:r>
      <w:r w:rsidR="00183F5D">
        <w:t xml:space="preserve"> run through the P</w:t>
      </w:r>
      <w:r w:rsidR="00A24E96">
        <w:t>recinct from east to west</w:t>
      </w:r>
      <w:r w:rsidR="00E77375">
        <w:t xml:space="preserve">, with </w:t>
      </w:r>
      <w:r w:rsidR="00A24E96">
        <w:t>ground floor retail uses encouraged at open space interfaces.</w:t>
      </w:r>
    </w:p>
    <w:p w:rsidR="00BD41A7" w:rsidRDefault="00A24E96" w:rsidP="00A462FE">
      <w:pPr>
        <w:pStyle w:val="PPVBody"/>
      </w:pPr>
      <w:r>
        <w:t xml:space="preserve">Ms Thompson made various recommendations to reconfigure the open space layout shown in the </w:t>
      </w:r>
      <w:r w:rsidR="00A86EA0">
        <w:t xml:space="preserve">draft </w:t>
      </w:r>
      <w:r>
        <w:t>Framework, essentially to consolidate some of the smaller more fragmented proposed parks into larger neighbourhood parks, enabling them to incorporate a wider range of facilities, improving their solar access and improving connections to the river.</w:t>
      </w:r>
      <w:r w:rsidR="00E77375">
        <w:t xml:space="preserve">  </w:t>
      </w:r>
      <w:r w:rsidR="00BD41A7">
        <w:t>Her recommendations involved slightly expanding the total amount of open space from 3.9 hectares to 4.1 hectares.</w:t>
      </w:r>
    </w:p>
    <w:p w:rsidR="00A95719" w:rsidRDefault="00A95719" w:rsidP="00443CF4">
      <w:pPr>
        <w:pStyle w:val="Caption"/>
      </w:pPr>
      <w:bookmarkStart w:id="187" w:name="_Ref519755588"/>
      <w:bookmarkStart w:id="188" w:name="_Toc519780417"/>
      <w:r>
        <w:lastRenderedPageBreak/>
        <w:t xml:space="preserve">Figure </w:t>
      </w:r>
      <w:fldSimple w:instr=" SEQ Figure \* ARABIC ">
        <w:r w:rsidR="004B2609">
          <w:rPr>
            <w:noProof/>
          </w:rPr>
          <w:t>7</w:t>
        </w:r>
      </w:fldSimple>
      <w:bookmarkEnd w:id="187"/>
      <w:r>
        <w:t>:</w:t>
      </w:r>
      <w:r>
        <w:tab/>
        <w:t>Thompson recommendations for adjustments to open space in Lorimer</w:t>
      </w:r>
      <w:bookmarkEnd w:id="188"/>
    </w:p>
    <w:p w:rsidR="0041447F" w:rsidRDefault="003E3D2B" w:rsidP="0041447F">
      <w:pPr>
        <w:pStyle w:val="PPVBody"/>
        <w:keepNext/>
      </w:pPr>
      <w:r w:rsidRPr="003E3D2B">
        <w:rPr>
          <w:noProof/>
        </w:rPr>
        <w:drawing>
          <wp:inline distT="0" distB="0" distL="0" distR="0" wp14:anchorId="01C575CE" wp14:editId="45060C10">
            <wp:extent cx="5759450" cy="4672060"/>
            <wp:effectExtent l="0" t="0" r="0" b="0"/>
            <wp:docPr id="3" name="Picture 3" descr="\\internal.vic.gov.au\DPCD\HomeDirs1\CARLISS\Desktop\loz m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PCD\HomeDirs1\CARLISS\Desktop\loz mpa.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4672060"/>
                    </a:xfrm>
                    <a:prstGeom prst="rect">
                      <a:avLst/>
                    </a:prstGeom>
                    <a:noFill/>
                    <a:ln>
                      <a:noFill/>
                    </a:ln>
                  </pic:spPr>
                </pic:pic>
              </a:graphicData>
            </a:graphic>
          </wp:inline>
        </w:drawing>
      </w:r>
    </w:p>
    <w:p w:rsidR="0041447F" w:rsidRPr="0041447F" w:rsidRDefault="00A95719" w:rsidP="00443CF4">
      <w:pPr>
        <w:pStyle w:val="PPVSource"/>
      </w:pPr>
      <w:r>
        <w:t>Source: Fishermans Bend Mapbook (D123), page 33</w:t>
      </w:r>
    </w:p>
    <w:p w:rsidR="00BD41A7" w:rsidRDefault="00BD41A7" w:rsidP="00BD41A7">
      <w:pPr>
        <w:pStyle w:val="PPVBody"/>
      </w:pPr>
      <w:r>
        <w:t xml:space="preserve">Ms Thompson’s key recommendations are set out below.  The Minister supported all of her recommendations except those which are </w:t>
      </w:r>
      <w:r w:rsidR="003E3D2B">
        <w:t xml:space="preserve">circled in </w:t>
      </w:r>
      <w:r w:rsidR="003E3D2B">
        <w:fldChar w:fldCharType="begin"/>
      </w:r>
      <w:r w:rsidR="003E3D2B">
        <w:instrText xml:space="preserve"> REF _Ref519755588 \h </w:instrText>
      </w:r>
      <w:r w:rsidR="003E3D2B">
        <w:fldChar w:fldCharType="separate"/>
      </w:r>
      <w:r w:rsidR="004B2609">
        <w:t xml:space="preserve">Figure </w:t>
      </w:r>
      <w:r w:rsidR="004B2609">
        <w:rPr>
          <w:noProof/>
        </w:rPr>
        <w:t>7</w:t>
      </w:r>
      <w:r w:rsidR="003E3D2B">
        <w:fldChar w:fldCharType="end"/>
      </w:r>
      <w:r w:rsidR="00C97462">
        <w:t>:</w:t>
      </w:r>
    </w:p>
    <w:p w:rsidR="00BD41A7" w:rsidRPr="00C97462" w:rsidRDefault="00BD41A7" w:rsidP="00BD41A7">
      <w:pPr>
        <w:pStyle w:val="PPVBullet1"/>
      </w:pPr>
      <w:bookmarkStart w:id="189" w:name="_Hlk518327732"/>
      <w:r w:rsidRPr="00C97462">
        <w:t xml:space="preserve">expanding the </w:t>
      </w:r>
      <w:r w:rsidR="00E44DED" w:rsidRPr="00C97462">
        <w:t xml:space="preserve">Turner Street north park (at 161-189 Turner St) </w:t>
      </w:r>
      <w:r w:rsidRPr="00C97462">
        <w:t>down to</w:t>
      </w:r>
      <w:r w:rsidR="00E44DED" w:rsidRPr="00C97462">
        <w:t xml:space="preserve"> </w:t>
      </w:r>
      <w:r w:rsidRPr="00C97462">
        <w:t xml:space="preserve">connect with the Turner Street linear park </w:t>
      </w:r>
      <w:bookmarkEnd w:id="189"/>
      <w:r w:rsidR="00C97462">
        <w:t>(the Minister does not accept this recommendation)</w:t>
      </w:r>
    </w:p>
    <w:p w:rsidR="00BD41A7" w:rsidRPr="003E3D2B" w:rsidRDefault="00BD41A7" w:rsidP="00BD41A7">
      <w:pPr>
        <w:pStyle w:val="PPVBullet1"/>
      </w:pPr>
      <w:r w:rsidRPr="003E3D2B">
        <w:t xml:space="preserve">deleting the small pocket park on the south side of the new </w:t>
      </w:r>
      <w:r w:rsidR="006C0EAF">
        <w:t>east–west</w:t>
      </w:r>
      <w:r w:rsidRPr="003E3D2B">
        <w:t xml:space="preserve"> road south of Turner Street (affecting the site at 190-206 Turner Street)</w:t>
      </w:r>
    </w:p>
    <w:p w:rsidR="00BD41A7" w:rsidRPr="003E3D2B" w:rsidRDefault="00BD41A7" w:rsidP="00BD41A7">
      <w:pPr>
        <w:pStyle w:val="PPVBullet1"/>
      </w:pPr>
      <w:r w:rsidRPr="003E3D2B">
        <w:t xml:space="preserve">expanding the Lorimer West open space further toward Ingles Street (affecting the Dexus site at </w:t>
      </w:r>
      <w:r w:rsidR="009426D2" w:rsidRPr="003E3D2B">
        <w:t>212 Turner Street/</w:t>
      </w:r>
      <w:r w:rsidRPr="003E3D2B">
        <w:t>329-349 Ingles Street)</w:t>
      </w:r>
    </w:p>
    <w:p w:rsidR="00BD41A7" w:rsidRPr="003E3D2B" w:rsidRDefault="00BD41A7" w:rsidP="00BD41A7">
      <w:pPr>
        <w:pStyle w:val="PPVBullet1"/>
      </w:pPr>
      <w:r w:rsidRPr="003E3D2B">
        <w:t>deleting the triangular pocket park on Ingles Street north of Turner Street (affecting the Belsize Nominees site at 351-387 Ingles Street)</w:t>
      </w:r>
    </w:p>
    <w:p w:rsidR="00BD41A7" w:rsidRPr="00C97462" w:rsidRDefault="00BD41A7" w:rsidP="00BD41A7">
      <w:pPr>
        <w:pStyle w:val="PPVBullet1"/>
      </w:pPr>
      <w:r w:rsidRPr="00C97462">
        <w:t>deleting the ‘left over’ triangles of open space north-west of the proposed tram route through Lorimer Central (affecting the Lorimer Place site at 874-886 Lorimer Street)</w:t>
      </w:r>
      <w:r w:rsidR="00C97462">
        <w:t xml:space="preserve"> (the Minister does not accept this recommendation)</w:t>
      </w:r>
    </w:p>
    <w:p w:rsidR="00BD41A7" w:rsidRDefault="00BD41A7" w:rsidP="00BD41A7">
      <w:pPr>
        <w:pStyle w:val="PPVBullet1"/>
      </w:pPr>
      <w:r>
        <w:t>creating a new park on the south side of Lorimer Street, between Boundary Street and Hartley Street (affecting the Inchcape Australia site at 99 Lorimer Street)</w:t>
      </w:r>
    </w:p>
    <w:p w:rsidR="00BD41A7" w:rsidRDefault="00BD41A7" w:rsidP="00BD41A7">
      <w:pPr>
        <w:pStyle w:val="PPVBullet1"/>
      </w:pPr>
      <w:r>
        <w:t>reducing the size of the proposed park</w:t>
      </w:r>
      <w:r w:rsidR="00A86EA0">
        <w:t>,</w:t>
      </w:r>
      <w:r>
        <w:t xml:space="preserve"> east of Boundary Street (affecting the Inchcape Australia site at 99 Lorimer Street).</w:t>
      </w:r>
    </w:p>
    <w:p w:rsidR="004E1DEF" w:rsidRDefault="00440A80" w:rsidP="00A462FE">
      <w:pPr>
        <w:pStyle w:val="PPVBody"/>
      </w:pPr>
      <w:r w:rsidRPr="00783494">
        <w:lastRenderedPageBreak/>
        <w:t xml:space="preserve">Melbourne supported Ms Thompson’s recommendations, other than the recommendation to </w:t>
      </w:r>
      <w:r w:rsidR="00783494" w:rsidRPr="00783494">
        <w:t xml:space="preserve">extend </w:t>
      </w:r>
      <w:r w:rsidRPr="00783494">
        <w:t>the open space proposed at 161-189 Turner St down to</w:t>
      </w:r>
      <w:r w:rsidR="00783494" w:rsidRPr="00783494">
        <w:t xml:space="preserve"> </w:t>
      </w:r>
      <w:r w:rsidRPr="00783494">
        <w:t>the Turner Street linear park</w:t>
      </w:r>
      <w:r w:rsidR="00783494" w:rsidRPr="00783494">
        <w:t>.</w:t>
      </w:r>
    </w:p>
    <w:p w:rsidR="00BD41A7" w:rsidRDefault="00A24E96" w:rsidP="00A462FE">
      <w:pPr>
        <w:pStyle w:val="PPVBody"/>
      </w:pPr>
      <w:r>
        <w:t xml:space="preserve">Mr Sheppard broadly supported the quantum and distribution of open space in Lorimer, and Ms Thompson’s recommendations </w:t>
      </w:r>
      <w:r w:rsidR="00BD41A7">
        <w:t xml:space="preserve">for reconfiguring the open space network.  He </w:t>
      </w:r>
      <w:r>
        <w:t>queried whether Lorimer Central could be re-configured to create a more open aspect to the north with a more direct connection to the river</w:t>
      </w:r>
      <w:r w:rsidR="00BD41A7">
        <w:t xml:space="preserve">, reducing </w:t>
      </w:r>
      <w:r>
        <w:t>the need to limit building heights north of Lorimer Central</w:t>
      </w:r>
      <w:r w:rsidR="00BD41A7">
        <w:t xml:space="preserve"> to protect it from overshadowing</w:t>
      </w:r>
      <w:r>
        <w:t>.</w:t>
      </w:r>
      <w:r w:rsidR="00237E4E">
        <w:t xml:space="preserve">  Melbourne indicated that it was open to suggestions as to how Lorimer Central could be opened up to better connect with the river.</w:t>
      </w:r>
    </w:p>
    <w:p w:rsidR="004E1DEF" w:rsidRDefault="00783494" w:rsidP="00A462FE">
      <w:pPr>
        <w:pStyle w:val="PPVBody"/>
      </w:pPr>
      <w:r>
        <w:t xml:space="preserve">Mr Wren’s clients VCHQ2 Pty Ltd (S130) and Lorimer Place Owners Corporation including its 24 members (S162) operate businesses from Lorimer Place, all of which will be required for Lorimer Central open space.  These businesses represent 22 per cent of Lorimer’s existing workforce, operating in various high tech knowledge based industries that are exactly the types of industries that are sought to be encouraged in Fishermans Bend.  He submitted that many had invested substantial funds in developing purpose built facilities in Lorimer Place, and submitted that the site value </w:t>
      </w:r>
      <w:r w:rsidR="000A5D65">
        <w:t xml:space="preserve">alone </w:t>
      </w:r>
      <w:r>
        <w:t>of the land set aside for Lorimer Central</w:t>
      </w:r>
      <w:r w:rsidR="00A86EA0">
        <w:t xml:space="preserve"> </w:t>
      </w:r>
      <w:r>
        <w:t xml:space="preserve">was in the order of $72 million (excluding capital improvements, special value, </w:t>
      </w:r>
      <w:r w:rsidR="00BD2BE7">
        <w:t>displacement</w:t>
      </w:r>
      <w:r>
        <w:t xml:space="preserve"> costs etc).</w:t>
      </w:r>
      <w:r>
        <w:rPr>
          <w:rStyle w:val="FootnoteReference"/>
        </w:rPr>
        <w:footnoteReference w:id="15"/>
      </w:r>
      <w:r>
        <w:t xml:space="preserve"> </w:t>
      </w:r>
      <w:r w:rsidR="00BD2BE7">
        <w:t xml:space="preserve"> He submitted that the Minister should either apply a PAO to the park, or remove it from the CCZ and DDO maps.</w:t>
      </w:r>
    </w:p>
    <w:p w:rsidR="00BD2BE7" w:rsidRDefault="00BD2BE7" w:rsidP="00A462FE">
      <w:pPr>
        <w:pStyle w:val="PPVBody"/>
      </w:pPr>
      <w:r>
        <w:t xml:space="preserve">Mr Wren raised concerns about the proximity of Lorimer Central to the concrete batching plants.  He drew the Review Panel’s attention to the </w:t>
      </w:r>
      <w:r w:rsidRPr="00BD2BE7">
        <w:rPr>
          <w:i/>
        </w:rPr>
        <w:t>Fishermans Bend Buffer Assessment October 2016</w:t>
      </w:r>
      <w:r>
        <w:t xml:space="preserve"> prepared by GHD, which highlighted a number of constraints associated with locating Lorimer Central open space adjacent to the batching plants</w:t>
      </w:r>
      <w:r w:rsidR="00441AE5">
        <w:t>.</w:t>
      </w:r>
      <w:r>
        <w:t xml:space="preserve"> </w:t>
      </w:r>
      <w:r w:rsidR="00441AE5">
        <w:t xml:space="preserve"> He </w:t>
      </w:r>
      <w:r>
        <w:t xml:space="preserve">submitted that it made no sense to locate the primary open space for the </w:t>
      </w:r>
      <w:r w:rsidR="00183F5D">
        <w:t>P</w:t>
      </w:r>
      <w:r>
        <w:t>recinct next to such incompatible uses that have indicated an intention to stay in operation for the long term.</w:t>
      </w:r>
    </w:p>
    <w:p w:rsidR="004E1DEF" w:rsidRDefault="00FD0ABB" w:rsidP="00A462FE">
      <w:pPr>
        <w:pStyle w:val="PPVBody"/>
      </w:pPr>
      <w:r>
        <w:t xml:space="preserve">Barro </w:t>
      </w:r>
      <w:r w:rsidR="00BD2BE7">
        <w:t xml:space="preserve">and Hanson </w:t>
      </w:r>
      <w:r>
        <w:t xml:space="preserve">submitted that </w:t>
      </w:r>
      <w:r w:rsidR="00440A80">
        <w:t>the</w:t>
      </w:r>
      <w:r w:rsidR="00BD2BE7">
        <w:t xml:space="preserve">re is significant potential for future land use conflicts between the batching plants and the </w:t>
      </w:r>
      <w:r w:rsidR="00440A80">
        <w:t>proposed open space in Lorimer, particularly Lorimer Central</w:t>
      </w:r>
      <w:r w:rsidR="00BD2BE7">
        <w:t xml:space="preserve">.  The batching plants are dusty and noisy and have high numbers of heavy vehicle movements two and from the sites on the roads surrounding the open space, particularly </w:t>
      </w:r>
      <w:r w:rsidR="00826960">
        <w:t xml:space="preserve">Ingles, Rogers and Boundary streets.  They </w:t>
      </w:r>
      <w:r w:rsidR="00440A80">
        <w:t>submitted that open space should be no exception to the reverse amenity and agent of change principle, and should</w:t>
      </w:r>
      <w:r w:rsidR="00826960">
        <w:t xml:space="preserve"> be required to </w:t>
      </w:r>
      <w:r w:rsidR="00440A80">
        <w:t>incorporate design measures that minimise the potential for future conflict.</w:t>
      </w:r>
    </w:p>
    <w:p w:rsidR="00A462FE" w:rsidRPr="00445060" w:rsidRDefault="00A462FE" w:rsidP="00A462FE">
      <w:pPr>
        <w:pStyle w:val="Heading2"/>
      </w:pPr>
      <w:bookmarkStart w:id="190" w:name="_Toc519853673"/>
      <w:r w:rsidRPr="00445060">
        <w:t>Discussion</w:t>
      </w:r>
      <w:bookmarkEnd w:id="190"/>
    </w:p>
    <w:p w:rsidR="00C72770" w:rsidRDefault="00C72770" w:rsidP="00C72770">
      <w:pPr>
        <w:pStyle w:val="Heading5"/>
      </w:pPr>
      <w:r>
        <w:t>Lorimer Central</w:t>
      </w:r>
    </w:p>
    <w:p w:rsidR="004E1DEF" w:rsidRDefault="00497C33" w:rsidP="00A462FE">
      <w:pPr>
        <w:pStyle w:val="PPVBody"/>
      </w:pPr>
      <w:r>
        <w:t xml:space="preserve">The Review Panel has some concerns about the proposed location of Lorimer Central adjacent to the concrete batching plants.  Although it notes that the GHD Buffer Assessment </w:t>
      </w:r>
      <w:r w:rsidR="00155AD8">
        <w:t xml:space="preserve">recommended </w:t>
      </w:r>
      <w:r>
        <w:t>the use of open space as a buffer between industrial uses and new residential uses</w:t>
      </w:r>
      <w:r w:rsidR="006B71F5">
        <w:rPr>
          <w:rStyle w:val="FootnoteReference"/>
        </w:rPr>
        <w:footnoteReference w:id="16"/>
      </w:r>
      <w:r>
        <w:t>, the Review Panel agrees with Mr Wren</w:t>
      </w:r>
      <w:r w:rsidR="00D05C61">
        <w:t xml:space="preserve">, </w:t>
      </w:r>
      <w:r>
        <w:t xml:space="preserve">Mr Gobbo </w:t>
      </w:r>
      <w:r w:rsidR="00D05C61">
        <w:t xml:space="preserve">and Mr Kane </w:t>
      </w:r>
      <w:r>
        <w:t>that open space is itself a sensitive use</w:t>
      </w:r>
      <w:r w:rsidR="00412614">
        <w:t>, and one which is not compatible with concrete batching plants</w:t>
      </w:r>
      <w:r>
        <w:t>.</w:t>
      </w:r>
    </w:p>
    <w:p w:rsidR="00497C33" w:rsidRDefault="00497C33" w:rsidP="00A462FE">
      <w:pPr>
        <w:pStyle w:val="PPVBody"/>
      </w:pPr>
      <w:r>
        <w:lastRenderedPageBreak/>
        <w:t xml:space="preserve">Lorimer Place houses a significant number of industries and workers of the types that the </w:t>
      </w:r>
      <w:r w:rsidR="000A5D65">
        <w:t xml:space="preserve">draft </w:t>
      </w:r>
      <w:r>
        <w:t>Framework actively seeks to attract to Fishermans Bend.  The Review Panel notes the submissions of Mr Wren as to the likely cost to government of acquiring Lorimer Place.  Taking these various factors into account, the Review Panel queries the wisdom of the proposed location of Lorimer Central</w:t>
      </w:r>
      <w:r w:rsidR="00D05C61">
        <w:t xml:space="preserve"> – particularly in circumstances where no ‘exit plan’ has been negotiated with the concrete batching plants</w:t>
      </w:r>
      <w:r>
        <w:t>.</w:t>
      </w:r>
    </w:p>
    <w:p w:rsidR="004E1DEF" w:rsidRDefault="00497C33" w:rsidP="00A462FE">
      <w:pPr>
        <w:pStyle w:val="PPVBody"/>
      </w:pPr>
      <w:r>
        <w:t xml:space="preserve">Having said that, </w:t>
      </w:r>
      <w:r w:rsidR="00D05C61">
        <w:t xml:space="preserve">the Review Panel </w:t>
      </w:r>
      <w:r>
        <w:t xml:space="preserve">notes that the location of Lorimer Central is </w:t>
      </w:r>
      <w:r w:rsidR="00D05C61">
        <w:t>an integral part of the Lorimer Parkway</w:t>
      </w:r>
      <w:r w:rsidR="007238D8">
        <w:t xml:space="preserve">.  The location connects Lorimer Central to the rest of the Lorimer Parkway, and provides protection for the park from the traffic and amenity impacts of Lorimer Street (currently a major freight route for the port).  The location </w:t>
      </w:r>
      <w:r w:rsidR="00D05C61">
        <w:t xml:space="preserve">is </w:t>
      </w:r>
      <w:r>
        <w:t>supported by both Ms Thompson and Melbourne.  Relocating Lorimer Central would require a major rethink of the proposed urban structure for Lorimer.  This would create further uncertainty and delay, neither of which are desirable.</w:t>
      </w:r>
    </w:p>
    <w:p w:rsidR="009544C5" w:rsidRDefault="009544C5" w:rsidP="00A462FE">
      <w:pPr>
        <w:pStyle w:val="PPVBody"/>
      </w:pPr>
      <w:r>
        <w:t xml:space="preserve">In the previous Chapter, the Review Panel </w:t>
      </w:r>
      <w:r w:rsidR="00155AD8">
        <w:t xml:space="preserve">recommended </w:t>
      </w:r>
      <w:r>
        <w:t xml:space="preserve">that the </w:t>
      </w:r>
      <w:r w:rsidR="00155AD8">
        <w:t xml:space="preserve">Minister </w:t>
      </w:r>
      <w:r w:rsidR="000A5D65">
        <w:t>(or other suitable body)</w:t>
      </w:r>
      <w:r>
        <w:t xml:space="preserve"> start an open, partnership-based dialogue with Barro and Hanson to explore possible opportunities to support their</w:t>
      </w:r>
      <w:r w:rsidR="00183F5D">
        <w:t xml:space="preserve"> relocation out of Lorimer</w:t>
      </w:r>
      <w:r>
        <w:t>.  If this were to be successful, consideration could be given to relocating Lorimer Central to the concrete batching plant sites</w:t>
      </w:r>
      <w:r w:rsidR="000A5D65">
        <w:t>.  This would retain the employment generating benefits currently offered by the businesses operating from Lorimer Place</w:t>
      </w:r>
      <w:r>
        <w:t>.</w:t>
      </w:r>
    </w:p>
    <w:p w:rsidR="004E1DEF" w:rsidRDefault="00C72770" w:rsidP="00A462FE">
      <w:pPr>
        <w:pStyle w:val="PPVBody"/>
      </w:pPr>
      <w:r>
        <w:t xml:space="preserve">The Review Panel expresses no particular view about the ‘left over’ triangles in Lorimer Central, north west of the indicative tram route.  It notes that the Minister </w:t>
      </w:r>
      <w:r w:rsidR="00155AD8">
        <w:t xml:space="preserve">disagreed </w:t>
      </w:r>
      <w:r>
        <w:t>with Ms Thompson’s recommendation that they be deleted, on the basis that they will need to be acquired in any event, and they add to the diversity of open space in Lorimer.</w:t>
      </w:r>
      <w:r w:rsidR="000A5D65">
        <w:t xml:space="preserve">  The Review Panel has no difficulty with them being converted to open space.</w:t>
      </w:r>
    </w:p>
    <w:p w:rsidR="00C72770" w:rsidRDefault="00C72770" w:rsidP="00C72770">
      <w:pPr>
        <w:pStyle w:val="Heading5"/>
      </w:pPr>
      <w:r>
        <w:t>The Turner Street north park</w:t>
      </w:r>
    </w:p>
    <w:p w:rsidR="00C72770" w:rsidRDefault="00C72770" w:rsidP="00C72770">
      <w:pPr>
        <w:pStyle w:val="PPVBody"/>
      </w:pPr>
      <w:r>
        <w:t xml:space="preserve">The Review Panel does not support </w:t>
      </w:r>
      <w:r w:rsidRPr="00ED44F7">
        <w:t>Ms Thompson’s recommendation to extend the</w:t>
      </w:r>
      <w:r>
        <w:t xml:space="preserve"> Turner Street north park </w:t>
      </w:r>
      <w:r w:rsidRPr="00ED44F7">
        <w:t>down to the Turner Street linear park</w:t>
      </w:r>
      <w:r>
        <w:t>.  This recommendation was not supported by either the Minister or Melbourne, as it would result in the loss of active frontage along the Turner Street linear park.  It would also leave a small remnant of the site which would potentially be unviable to develop.</w:t>
      </w:r>
    </w:p>
    <w:p w:rsidR="00C72770" w:rsidRDefault="00C72770" w:rsidP="00C72770">
      <w:pPr>
        <w:pStyle w:val="Heading5"/>
      </w:pPr>
      <w:r>
        <w:t>Ms Thompson’s remaining recommendations</w:t>
      </w:r>
    </w:p>
    <w:p w:rsidR="004E1DEF" w:rsidRDefault="00C72770" w:rsidP="00C72770">
      <w:pPr>
        <w:pStyle w:val="PPVBody"/>
      </w:pPr>
      <w:r w:rsidRPr="00ED44F7">
        <w:t xml:space="preserve">The Review Panel broadly supports the </w:t>
      </w:r>
      <w:r>
        <w:t xml:space="preserve">remaining </w:t>
      </w:r>
      <w:r w:rsidRPr="00ED44F7">
        <w:t>recommendations of Ms Thompson</w:t>
      </w:r>
      <w:r>
        <w:t>, and notes that</w:t>
      </w:r>
      <w:r w:rsidRPr="00ED44F7">
        <w:t xml:space="preserve"> </w:t>
      </w:r>
      <w:r w:rsidR="000A5D65">
        <w:t xml:space="preserve">they </w:t>
      </w:r>
      <w:r w:rsidRPr="00ED44F7">
        <w:t xml:space="preserve">are agreed to by </w:t>
      </w:r>
      <w:r>
        <w:t xml:space="preserve">both </w:t>
      </w:r>
      <w:r w:rsidRPr="00ED44F7">
        <w:t>the Minister</w:t>
      </w:r>
      <w:r>
        <w:t xml:space="preserve"> and Melbourne</w:t>
      </w:r>
      <w:r w:rsidRPr="00ED44F7">
        <w:t xml:space="preserve">.  </w:t>
      </w:r>
      <w:r>
        <w:t>Ms Thompson’s recommendations provide for a sensible consolidation of open space into larger, more flexible and functional spaces that the Review Panel considers will better serve the needs of the future residents and workers of Lorimer.</w:t>
      </w:r>
    </w:p>
    <w:p w:rsidR="00A462FE" w:rsidRDefault="00A462FE" w:rsidP="00A462FE">
      <w:pPr>
        <w:pStyle w:val="Heading2"/>
      </w:pPr>
      <w:bookmarkStart w:id="191" w:name="_Toc519853674"/>
      <w:r>
        <w:t xml:space="preserve">Findings </w:t>
      </w:r>
      <w:r w:rsidR="00C72770">
        <w:t>and recommendations</w:t>
      </w:r>
      <w:bookmarkEnd w:id="191"/>
    </w:p>
    <w:p w:rsidR="00A462FE" w:rsidRDefault="00A462FE" w:rsidP="00A462FE">
      <w:pPr>
        <w:pStyle w:val="PPVBody"/>
      </w:pPr>
      <w:r>
        <w:t>The Review Panel finds:</w:t>
      </w:r>
    </w:p>
    <w:p w:rsidR="00A462FE" w:rsidRDefault="00D35A37" w:rsidP="00A462FE">
      <w:pPr>
        <w:pStyle w:val="PPVBullet1"/>
      </w:pPr>
      <w:r>
        <w:t xml:space="preserve">It supports the proposed open space network in Lorimer </w:t>
      </w:r>
      <w:r w:rsidR="00C72770">
        <w:t xml:space="preserve">as </w:t>
      </w:r>
      <w:r>
        <w:t>reflected in the revised CCZ and DDO maps submitted with the Part C controls</w:t>
      </w:r>
      <w:r w:rsidR="00C72770">
        <w:t xml:space="preserve"> (which incorporate all of Ms </w:t>
      </w:r>
      <w:r w:rsidR="00C72770">
        <w:lastRenderedPageBreak/>
        <w:t xml:space="preserve">Thompson’s recommendations other than </w:t>
      </w:r>
      <w:r w:rsidR="007238D8">
        <w:t>the expansion of the Turner Street north park, and the deletion of the left over triangles in Lorimer Central)</w:t>
      </w:r>
      <w:r>
        <w:t>.</w:t>
      </w:r>
    </w:p>
    <w:p w:rsidR="00A462FE" w:rsidRDefault="00C84E03" w:rsidP="00A462FE">
      <w:pPr>
        <w:pStyle w:val="PPVBullet1"/>
      </w:pPr>
      <w:r>
        <w:t>If the relocation of the concrete batching plants can be successfully negotiated, consideration should be given to relocating the Lorimer Central open space</w:t>
      </w:r>
      <w:r w:rsidR="00155AD8">
        <w:t xml:space="preserve"> </w:t>
      </w:r>
      <w:r>
        <w:t>to the batching plant sites</w:t>
      </w:r>
      <w:r w:rsidR="00D35A37">
        <w:t>.</w:t>
      </w:r>
    </w:p>
    <w:p w:rsidR="00A462FE" w:rsidRPr="00233351" w:rsidRDefault="00F948F4" w:rsidP="00A462FE">
      <w:pPr>
        <w:pStyle w:val="Heading1"/>
      </w:pPr>
      <w:bookmarkStart w:id="192" w:name="_Ref518475280"/>
      <w:bookmarkStart w:id="193" w:name="_Toc519853675"/>
      <w:r>
        <w:lastRenderedPageBreak/>
        <w:t>Location of community hubs</w:t>
      </w:r>
      <w:bookmarkEnd w:id="192"/>
      <w:bookmarkEnd w:id="193"/>
    </w:p>
    <w:p w:rsidR="004E1DEF" w:rsidRDefault="00A462FE" w:rsidP="00A462FE">
      <w:pPr>
        <w:pStyle w:val="Heading2"/>
      </w:pPr>
      <w:bookmarkStart w:id="194" w:name="_Toc519853676"/>
      <w:r>
        <w:t>Context</w:t>
      </w:r>
      <w:bookmarkEnd w:id="194"/>
    </w:p>
    <w:p w:rsidR="004E1DEF" w:rsidRDefault="006E5B31" w:rsidP="00A462FE">
      <w:pPr>
        <w:pStyle w:val="PPVBody"/>
      </w:pPr>
      <w:r>
        <w:t xml:space="preserve">Unlike other precincts, Lorimer has no existing community infrastructure.  </w:t>
      </w:r>
      <w:r w:rsidR="00E97083">
        <w:t xml:space="preserve">The </w:t>
      </w:r>
      <w:r w:rsidR="004C6177">
        <w:t xml:space="preserve">draft </w:t>
      </w:r>
      <w:r w:rsidR="00E97083">
        <w:t xml:space="preserve">Framework identifies the need for a number of community hubs.  Medium term projects include a pop up community hub in the </w:t>
      </w:r>
      <w:r w:rsidR="00D06A21">
        <w:t xml:space="preserve">area to the north of Lorimer Street and to the </w:t>
      </w:r>
      <w:r w:rsidR="009C243E">
        <w:t>east</w:t>
      </w:r>
      <w:r w:rsidR="00D06A21">
        <w:t xml:space="preserve"> of the </w:t>
      </w:r>
      <w:r w:rsidR="00E97083">
        <w:t xml:space="preserve">Bolte </w:t>
      </w:r>
      <w:r w:rsidR="00D06A21">
        <w:t>Bridge</w:t>
      </w:r>
      <w:r w:rsidR="00E97083">
        <w:t xml:space="preserve">, </w:t>
      </w:r>
      <w:r w:rsidR="001944B8">
        <w:t xml:space="preserve">a Health and Wellbeing Hub and an Education and Community Hub.  </w:t>
      </w:r>
      <w:r>
        <w:t>Long term projects include a</w:t>
      </w:r>
      <w:r w:rsidR="001944B8">
        <w:t xml:space="preserve"> Sport and Recreation Hub and </w:t>
      </w:r>
      <w:r>
        <w:t xml:space="preserve">an </w:t>
      </w:r>
      <w:r w:rsidR="001944B8">
        <w:t>Arts and Culture Hub.</w:t>
      </w:r>
      <w:r w:rsidR="001944B8">
        <w:rPr>
          <w:rStyle w:val="FootnoteReference"/>
        </w:rPr>
        <w:footnoteReference w:id="17"/>
      </w:r>
    </w:p>
    <w:p w:rsidR="004E1DEF" w:rsidRDefault="001B6A21" w:rsidP="00A462FE">
      <w:pPr>
        <w:pStyle w:val="PPVBody"/>
      </w:pPr>
      <w:r>
        <w:t>Large areas of Lorimer are identified as community hub investiga</w:t>
      </w:r>
      <w:r w:rsidR="00E97083">
        <w:t xml:space="preserve">tion areas, as shown in </w:t>
      </w:r>
      <w:r w:rsidR="00340D17">
        <w:fldChar w:fldCharType="begin"/>
      </w:r>
      <w:r w:rsidR="00340D17">
        <w:instrText xml:space="preserve"> REF _Ref519756485 \h </w:instrText>
      </w:r>
      <w:r w:rsidR="00340D17">
        <w:fldChar w:fldCharType="separate"/>
      </w:r>
      <w:r w:rsidR="004B2609">
        <w:t xml:space="preserve">Figure </w:t>
      </w:r>
      <w:r w:rsidR="004B2609">
        <w:rPr>
          <w:noProof/>
        </w:rPr>
        <w:t>8</w:t>
      </w:r>
      <w:r w:rsidR="00340D17">
        <w:fldChar w:fldCharType="end"/>
      </w:r>
      <w:r w:rsidR="00340D17">
        <w:t xml:space="preserve"> </w:t>
      </w:r>
      <w:r>
        <w:t>below.</w:t>
      </w:r>
    </w:p>
    <w:p w:rsidR="00A95719" w:rsidRDefault="00A95719" w:rsidP="00443CF4">
      <w:pPr>
        <w:pStyle w:val="Caption"/>
      </w:pPr>
      <w:bookmarkStart w:id="195" w:name="_Ref519756485"/>
      <w:bookmarkStart w:id="196" w:name="_Toc519780418"/>
      <w:r>
        <w:t xml:space="preserve">Figure </w:t>
      </w:r>
      <w:fldSimple w:instr=" SEQ Figure \* ARABIC ">
        <w:r w:rsidR="004B2609">
          <w:rPr>
            <w:noProof/>
          </w:rPr>
          <w:t>8</w:t>
        </w:r>
      </w:fldSimple>
      <w:bookmarkEnd w:id="195"/>
      <w:r>
        <w:t>:</w:t>
      </w:r>
      <w:r>
        <w:tab/>
        <w:t>Community hub investigation areas in Lorimer</w:t>
      </w:r>
      <w:bookmarkEnd w:id="196"/>
    </w:p>
    <w:p w:rsidR="00A462FE" w:rsidRPr="00960588" w:rsidRDefault="00E97083" w:rsidP="00A462FE">
      <w:pPr>
        <w:pStyle w:val="PPVBody"/>
      </w:pPr>
      <w:r w:rsidRPr="00E97083">
        <w:rPr>
          <w:noProof/>
        </w:rPr>
        <w:drawing>
          <wp:anchor distT="0" distB="0" distL="114300" distR="114300" simplePos="0" relativeHeight="251657728" behindDoc="0" locked="0" layoutInCell="1" allowOverlap="1" wp14:anchorId="56EF8ED0" wp14:editId="3F469F00">
            <wp:simplePos x="0" y="0"/>
            <wp:positionH relativeFrom="column">
              <wp:posOffset>173990</wp:posOffset>
            </wp:positionH>
            <wp:positionV relativeFrom="paragraph">
              <wp:posOffset>1814195</wp:posOffset>
            </wp:positionV>
            <wp:extent cx="1760220" cy="12230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r="10523" b="11404"/>
                    <a:stretch/>
                  </pic:blipFill>
                  <pic:spPr bwMode="auto">
                    <a:xfrm>
                      <a:off x="0" y="0"/>
                      <a:ext cx="1760719" cy="12233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B6A21">
        <w:rPr>
          <w:noProof/>
        </w:rPr>
        <w:drawing>
          <wp:inline distT="0" distB="0" distL="0" distR="0" wp14:anchorId="134E89E3" wp14:editId="470C767F">
            <wp:extent cx="5758180" cy="26117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33915" t="30942" b="2031"/>
                    <a:stretch/>
                  </pic:blipFill>
                  <pic:spPr bwMode="auto">
                    <a:xfrm>
                      <a:off x="0" y="0"/>
                      <a:ext cx="5759450" cy="2612331"/>
                    </a:xfrm>
                    <a:prstGeom prst="rect">
                      <a:avLst/>
                    </a:prstGeom>
                    <a:noFill/>
                    <a:ln>
                      <a:noFill/>
                    </a:ln>
                    <a:extLst>
                      <a:ext uri="{53640926-AAD7-44D8-BBD7-CCE9431645EC}">
                        <a14:shadowObscured xmlns:a14="http://schemas.microsoft.com/office/drawing/2010/main"/>
                      </a:ext>
                    </a:extLst>
                  </pic:spPr>
                </pic:pic>
              </a:graphicData>
            </a:graphic>
          </wp:inline>
        </w:drawing>
      </w:r>
    </w:p>
    <w:p w:rsidR="001944B8" w:rsidRDefault="001944B8" w:rsidP="001944B8">
      <w:pPr>
        <w:pStyle w:val="PPVBody"/>
      </w:pPr>
    </w:p>
    <w:p w:rsidR="001944B8" w:rsidRDefault="001944B8" w:rsidP="00443CF4">
      <w:pPr>
        <w:pStyle w:val="PPVSource"/>
      </w:pPr>
      <w:r w:rsidRPr="001944B8">
        <w:t>Source:</w:t>
      </w:r>
      <w:r w:rsidR="00A95719">
        <w:t xml:space="preserve"> Updated planning scheme maps</w:t>
      </w:r>
      <w:r w:rsidRPr="001944B8">
        <w:t xml:space="preserve"> </w:t>
      </w:r>
      <w:r w:rsidR="00A95719">
        <w:t>(</w:t>
      </w:r>
      <w:r w:rsidRPr="001944B8">
        <w:t>DL47</w:t>
      </w:r>
      <w:r w:rsidR="00A95719">
        <w:t>)</w:t>
      </w:r>
    </w:p>
    <w:p w:rsidR="004E1DEF" w:rsidRDefault="00A462FE" w:rsidP="00E97083">
      <w:pPr>
        <w:pStyle w:val="Heading2"/>
      </w:pPr>
      <w:bookmarkStart w:id="197" w:name="_Toc519853677"/>
      <w:r w:rsidRPr="00445060">
        <w:t>Submissions</w:t>
      </w:r>
      <w:r>
        <w:t xml:space="preserve"> and evidence</w:t>
      </w:r>
      <w:bookmarkEnd w:id="197"/>
    </w:p>
    <w:p w:rsidR="004E1DEF" w:rsidRDefault="008E2806" w:rsidP="00A462FE">
      <w:pPr>
        <w:pStyle w:val="PPVBody"/>
      </w:pPr>
      <w:r>
        <w:t>The Minister</w:t>
      </w:r>
      <w:r w:rsidR="006E5B31">
        <w:t xml:space="preserve"> submitted that the combination of the lack of existing community infrastructure in Lorimer, and its status as one of the earlier developed precincts, means that community infrastructure will need to be delivered in Lorimer relatively early.  He submitted that the Education and </w:t>
      </w:r>
      <w:r w:rsidR="00340D17">
        <w:t>C</w:t>
      </w:r>
      <w:r w:rsidR="006E5B31">
        <w:t xml:space="preserve">ommunity Hub and the Health and </w:t>
      </w:r>
      <w:r w:rsidR="00340D17">
        <w:t>W</w:t>
      </w:r>
      <w:r w:rsidR="006E5B31">
        <w:t xml:space="preserve">ellbeing </w:t>
      </w:r>
      <w:r w:rsidR="00340D17">
        <w:t>H</w:t>
      </w:r>
      <w:r w:rsidR="006E5B31">
        <w:t xml:space="preserve">ub are expected to be provided in 2022-2026, while the Sport and </w:t>
      </w:r>
      <w:r w:rsidR="00340D17">
        <w:t xml:space="preserve">Recreation Hub </w:t>
      </w:r>
      <w:r w:rsidR="006E5B31">
        <w:t xml:space="preserve">and Arts and </w:t>
      </w:r>
      <w:r w:rsidR="00340D17">
        <w:t xml:space="preserve">Culture Hub </w:t>
      </w:r>
      <w:r w:rsidR="006E5B31">
        <w:t>are expected to be provided in 2027-2031.  Prior to the change in the FAU scheme (to restrict FAU to social housing), the Minister submitted that large investigation areas maximise opportunities for FAU to deliver the hubs.</w:t>
      </w:r>
    </w:p>
    <w:p w:rsidR="008E2806" w:rsidRDefault="006E5B31" w:rsidP="006E5B31">
      <w:pPr>
        <w:pStyle w:val="PPVBody"/>
      </w:pPr>
      <w:r>
        <w:t xml:space="preserve">Barro and Hanson’s submissions about the proposed community hubs raised similar issues </w:t>
      </w:r>
      <w:r w:rsidR="001108A6">
        <w:t xml:space="preserve">those </w:t>
      </w:r>
      <w:r>
        <w:t xml:space="preserve">about the open space.  Their key concern is the potential for future land use conflicts between the community facilities developed in the hubs, and the ongoing operation of the </w:t>
      </w:r>
      <w:r>
        <w:lastRenderedPageBreak/>
        <w:t xml:space="preserve">concrete batching plants.  The Minister’s response was that the precise location of the hubs will be identified through the </w:t>
      </w:r>
      <w:r w:rsidR="00F26FA3">
        <w:t>Precinct Planning process</w:t>
      </w:r>
      <w:r>
        <w:t>, and that issues about potentially incompatible land uses can be addressed at that point.</w:t>
      </w:r>
    </w:p>
    <w:p w:rsidR="00A462FE" w:rsidRPr="00445060" w:rsidRDefault="00A462FE" w:rsidP="00A462FE">
      <w:pPr>
        <w:pStyle w:val="Heading2"/>
      </w:pPr>
      <w:bookmarkStart w:id="198" w:name="_Toc519853678"/>
      <w:r w:rsidRPr="00445060">
        <w:t>Discussion</w:t>
      </w:r>
      <w:bookmarkEnd w:id="198"/>
    </w:p>
    <w:p w:rsidR="004E1DEF" w:rsidRDefault="00192FFC" w:rsidP="00A462FE">
      <w:pPr>
        <w:pStyle w:val="PPVBody"/>
      </w:pPr>
      <w:r>
        <w:t xml:space="preserve">Unlike Port Phillip, Melbourne did not identify specific preferred locations for community </w:t>
      </w:r>
      <w:r w:rsidR="004C6177">
        <w:t>facilities</w:t>
      </w:r>
      <w:r>
        <w:t xml:space="preserve">.  </w:t>
      </w:r>
      <w:r w:rsidR="00FE7D1D">
        <w:t>Rather, it offered general support for the proposed urban structure of Lorimer, and focussed on the need to ensure that community infrastructure was properly funded and delivered</w:t>
      </w:r>
      <w:r w:rsidR="001108A6">
        <w:t xml:space="preserve"> that</w:t>
      </w:r>
      <w:r w:rsidR="00FE7D1D">
        <w:t xml:space="preserve"> aligned with the future population of Lorimer.</w:t>
      </w:r>
    </w:p>
    <w:p w:rsidR="004E1DEF" w:rsidRDefault="00FE7D1D" w:rsidP="00A462FE">
      <w:pPr>
        <w:pStyle w:val="PPVBody"/>
      </w:pPr>
      <w:r>
        <w:t xml:space="preserve">Lorimer has no existing facilities or uses that need to be considered in determining the possible location of future community infrastructure.  Specific locations for future community infrastructure in Lorimer can (and should) be determined as part of the </w:t>
      </w:r>
      <w:r w:rsidR="00F26FA3">
        <w:t>Precinct Planning process</w:t>
      </w:r>
      <w:r>
        <w:t>, and should be based on principles of co-locating compatible facilities and uses (such as sport and recreation facilities with open space, or maternal and child health facilities with kindergartens or schools) – in other words, creating true hubs.</w:t>
      </w:r>
    </w:p>
    <w:p w:rsidR="00A75914" w:rsidRDefault="00FE7D1D" w:rsidP="00A462FE">
      <w:pPr>
        <w:pStyle w:val="PPVBody"/>
      </w:pPr>
      <w:r>
        <w:t xml:space="preserve">The Review Panel does not see the utility in identifying such large investigation areas in Lorimer.  Unlike other precincts, there are no obvious drivers for locating particular types of community facilities in particular areas.  The </w:t>
      </w:r>
      <w:r w:rsidR="00A75914">
        <w:t xml:space="preserve">size of the </w:t>
      </w:r>
      <w:r>
        <w:t xml:space="preserve">investigation areas </w:t>
      </w:r>
      <w:r w:rsidR="00A75914">
        <w:t xml:space="preserve">creates the </w:t>
      </w:r>
      <w:r>
        <w:t>risk that</w:t>
      </w:r>
      <w:r w:rsidR="00A75914">
        <w:t xml:space="preserve"> </w:t>
      </w:r>
      <w:r>
        <w:t xml:space="preserve">community infrastructure could end up scattered throughout the </w:t>
      </w:r>
      <w:r w:rsidR="00183F5D">
        <w:t>P</w:t>
      </w:r>
      <w:r>
        <w:t>recinct</w:t>
      </w:r>
      <w:r w:rsidR="00A75914">
        <w:t xml:space="preserve">, rather than </w:t>
      </w:r>
      <w:r w:rsidR="004C6177">
        <w:t xml:space="preserve">concentrated </w:t>
      </w:r>
      <w:r w:rsidR="00A75914">
        <w:t>in hubs</w:t>
      </w:r>
      <w:r>
        <w:t xml:space="preserve">. </w:t>
      </w:r>
      <w:r w:rsidR="004C6177">
        <w:t xml:space="preserve"> </w:t>
      </w:r>
      <w:r w:rsidR="00A75914">
        <w:t xml:space="preserve">The Review Panel notes that no Health and </w:t>
      </w:r>
      <w:r w:rsidR="00340D17">
        <w:t xml:space="preserve">Wellbeing Hub </w:t>
      </w:r>
      <w:r w:rsidR="00A75914">
        <w:t xml:space="preserve">investigation area is shown, despite the </w:t>
      </w:r>
      <w:r w:rsidR="00340D17">
        <w:t xml:space="preserve">draft </w:t>
      </w:r>
      <w:r w:rsidR="00A75914">
        <w:t>Framework clearly indicating that such a hub is required.</w:t>
      </w:r>
    </w:p>
    <w:p w:rsidR="004E1DEF" w:rsidRDefault="00A75914" w:rsidP="00A462FE">
      <w:pPr>
        <w:pStyle w:val="PPVBody"/>
      </w:pPr>
      <w:r>
        <w:t xml:space="preserve">The Review Panel agrees with Barro and Hanson that directing future community uses to locations proximate to the concrete batching plants creates significant risks of potential future land use conflicts.  The Review Panel has concerns </w:t>
      </w:r>
      <w:r w:rsidR="008E2806">
        <w:t xml:space="preserve">about whether the </w:t>
      </w:r>
      <w:r w:rsidR="004C6177">
        <w:t xml:space="preserve">Arts </w:t>
      </w:r>
      <w:r w:rsidR="008E2806">
        <w:t xml:space="preserve">and </w:t>
      </w:r>
      <w:r w:rsidR="00340D17">
        <w:t>Culture Hub</w:t>
      </w:r>
      <w:r w:rsidR="004C6177">
        <w:t xml:space="preserve"> </w:t>
      </w:r>
      <w:r w:rsidR="008E2806">
        <w:t xml:space="preserve">is likely to be delivered </w:t>
      </w:r>
      <w:r>
        <w:t xml:space="preserve">in a timely fashion, given a large portion of the investigation area is made up of the concrete batching plants sites, and </w:t>
      </w:r>
      <w:r w:rsidR="008E2806">
        <w:t>given Barro and Hanson intend to remain on th</w:t>
      </w:r>
      <w:r>
        <w:t xml:space="preserve">ose </w:t>
      </w:r>
      <w:r w:rsidR="008E2806">
        <w:t>sites indefinitely.</w:t>
      </w:r>
    </w:p>
    <w:p w:rsidR="00A75914" w:rsidRDefault="00EC5EFC" w:rsidP="00A462FE">
      <w:pPr>
        <w:pStyle w:val="PPVBody"/>
      </w:pPr>
      <w:r>
        <w:t>The investigation areas are only referenced in the Melbourne MSS</w:t>
      </w:r>
      <w:r w:rsidR="001108A6">
        <w:t>,</w:t>
      </w:r>
      <w:r>
        <w:t xml:space="preserve"> not in Clause 22.XX, the CCZ or the DDO.  </w:t>
      </w:r>
      <w:r w:rsidR="00A75914">
        <w:t xml:space="preserve">Further, now that FAU is not proposed for community hubs, the Review Panel questions the need for the </w:t>
      </w:r>
      <w:r>
        <w:t xml:space="preserve">Lorimer </w:t>
      </w:r>
      <w:r w:rsidR="00A75914">
        <w:t>investigation areas to be identified and mapped at this stage.</w:t>
      </w:r>
    </w:p>
    <w:p w:rsidR="004E1DEF" w:rsidRDefault="00A75914" w:rsidP="00A462FE">
      <w:pPr>
        <w:pStyle w:val="PPVBody"/>
      </w:pPr>
      <w:r>
        <w:t>For these reasons, the Review Panel concludes that the community hub investigation areas should be deleted for Lorimer.</w:t>
      </w:r>
    </w:p>
    <w:p w:rsidR="004E1DEF" w:rsidRDefault="00A75914" w:rsidP="00A462FE">
      <w:pPr>
        <w:pStyle w:val="Heading2"/>
      </w:pPr>
      <w:bookmarkStart w:id="199" w:name="_Toc519853679"/>
      <w:r>
        <w:t>R</w:t>
      </w:r>
      <w:r w:rsidR="00A462FE">
        <w:t>ecommendations</w:t>
      </w:r>
      <w:bookmarkEnd w:id="199"/>
    </w:p>
    <w:p w:rsidR="00A462FE" w:rsidRPr="0077313B" w:rsidRDefault="00A462FE" w:rsidP="00A462FE">
      <w:pPr>
        <w:pStyle w:val="PPVBody"/>
      </w:pPr>
      <w:r>
        <w:t>The Review Panel recommends</w:t>
      </w:r>
      <w:r w:rsidRPr="0077313B">
        <w:t>:</w:t>
      </w:r>
    </w:p>
    <w:p w:rsidR="00A462FE" w:rsidRPr="00914FF4" w:rsidRDefault="00A75914" w:rsidP="00A462FE">
      <w:pPr>
        <w:pStyle w:val="PPVRecommendation"/>
      </w:pPr>
      <w:bookmarkStart w:id="200" w:name="_Toc515346236"/>
      <w:bookmarkStart w:id="201" w:name="_Toc515352236"/>
      <w:bookmarkStart w:id="202" w:name="_Toc515382292"/>
      <w:bookmarkStart w:id="203" w:name="_Toc518505732"/>
      <w:bookmarkStart w:id="204" w:name="_Toc519764337"/>
      <w:bookmarkStart w:id="205" w:name="_Toc519764403"/>
      <w:bookmarkStart w:id="206" w:name="_Toc519776716"/>
      <w:bookmarkStart w:id="207" w:name="_Toc519776782"/>
      <w:bookmarkStart w:id="208" w:name="_Toc519780176"/>
      <w:bookmarkStart w:id="209" w:name="_Toc519780219"/>
      <w:bookmarkStart w:id="210" w:name="_Toc519841349"/>
      <w:bookmarkStart w:id="211" w:name="_Toc519845475"/>
      <w:r>
        <w:t>Remove the proposed Map 2D: Community Hub Investigation Areas from the Melbourne MSS</w:t>
      </w:r>
      <w:r w:rsidR="00C97462">
        <w:t>, and update the text of the MSS accordingly</w:t>
      </w:r>
      <w:r w:rsidR="00A462FE" w:rsidRPr="00914FF4">
        <w:t>.</w:t>
      </w:r>
      <w:bookmarkEnd w:id="200"/>
      <w:bookmarkEnd w:id="201"/>
      <w:bookmarkEnd w:id="202"/>
      <w:bookmarkEnd w:id="203"/>
      <w:bookmarkEnd w:id="204"/>
      <w:bookmarkEnd w:id="205"/>
      <w:bookmarkEnd w:id="206"/>
      <w:bookmarkEnd w:id="207"/>
      <w:bookmarkEnd w:id="208"/>
      <w:bookmarkEnd w:id="209"/>
      <w:bookmarkEnd w:id="210"/>
      <w:bookmarkEnd w:id="211"/>
    </w:p>
    <w:p w:rsidR="006F77CC" w:rsidRPr="00233351" w:rsidRDefault="006F77CC" w:rsidP="006F77CC">
      <w:pPr>
        <w:pStyle w:val="Heading1"/>
      </w:pPr>
      <w:bookmarkStart w:id="212" w:name="_Ref519763413"/>
      <w:bookmarkStart w:id="213" w:name="_Toc519853680"/>
      <w:bookmarkStart w:id="214" w:name="_Ref518465382"/>
      <w:r>
        <w:lastRenderedPageBreak/>
        <w:t>Roads and transport infrastructure</w:t>
      </w:r>
      <w:bookmarkEnd w:id="212"/>
      <w:bookmarkEnd w:id="213"/>
    </w:p>
    <w:p w:rsidR="006F77CC" w:rsidRDefault="006F77CC" w:rsidP="006F77CC">
      <w:pPr>
        <w:pStyle w:val="Heading2"/>
      </w:pPr>
      <w:bookmarkStart w:id="215" w:name="_Toc519853681"/>
      <w:r>
        <w:t>Context</w:t>
      </w:r>
      <w:bookmarkEnd w:id="215"/>
    </w:p>
    <w:p w:rsidR="004E1DEF" w:rsidRDefault="006F77CC" w:rsidP="006F77CC">
      <w:pPr>
        <w:pStyle w:val="PPVBody"/>
      </w:pPr>
      <w:r>
        <w:t>The eastern end of Lorimer Street provides the gateway into the Lorimer Precinct, particularly from the CBD</w:t>
      </w:r>
      <w:r w:rsidR="00D67A6F">
        <w:t>.  The north side of Lorimer Street houses the Yarra’s Edge precinct, which is a mix of high-rise residential towers at the eastern end (around Hartley Street), with lower rise townhouse developments further west toward the Bolte Bridge.  A permit has issued for a multi tower residential development at 85</w:t>
      </w:r>
      <w:r w:rsidR="00505935">
        <w:t xml:space="preserve"> – </w:t>
      </w:r>
      <w:r w:rsidR="00D67A6F">
        <w:t>93 Lorimer Street known as South Wharf Towers</w:t>
      </w:r>
      <w:r w:rsidR="00E93E65">
        <w:t>.</w:t>
      </w:r>
    </w:p>
    <w:p w:rsidR="006F77CC" w:rsidRDefault="006F77CC" w:rsidP="006F77CC">
      <w:pPr>
        <w:pStyle w:val="PPVBody"/>
      </w:pPr>
      <w:r>
        <w:t xml:space="preserve">Several submissions </w:t>
      </w:r>
      <w:r w:rsidR="00D67A6F">
        <w:t xml:space="preserve">raised concerns in relation to </w:t>
      </w:r>
      <w:r>
        <w:t xml:space="preserve">traffic and safety </w:t>
      </w:r>
      <w:r w:rsidR="00D67A6F">
        <w:t xml:space="preserve">issues, </w:t>
      </w:r>
      <w:r>
        <w:t>and how further traffic would be accommodated</w:t>
      </w:r>
      <w:r w:rsidR="00D67A6F">
        <w:t xml:space="preserve">.  Concerns were raised about </w:t>
      </w:r>
      <w:r>
        <w:t>public transport access and alignment</w:t>
      </w:r>
      <w:r w:rsidR="00D67A6F">
        <w:t>s</w:t>
      </w:r>
      <w:r>
        <w:t>, particular</w:t>
      </w:r>
      <w:r w:rsidR="00D67A6F">
        <w:t xml:space="preserve">ly </w:t>
      </w:r>
      <w:r>
        <w:t xml:space="preserve">the proposed tram bridge across the Yarra </w:t>
      </w:r>
      <w:r w:rsidR="00E93E65">
        <w:t>R</w:t>
      </w:r>
      <w:r w:rsidR="00B90087">
        <w:t>iver</w:t>
      </w:r>
      <w:r>
        <w:t>.</w:t>
      </w:r>
    </w:p>
    <w:p w:rsidR="006F77CC" w:rsidRDefault="006F77CC" w:rsidP="006F77CC">
      <w:pPr>
        <w:pStyle w:val="PPVBody"/>
      </w:pPr>
      <w:r>
        <w:t xml:space="preserve">Further into the </w:t>
      </w:r>
      <w:r w:rsidR="00183F5D">
        <w:t>P</w:t>
      </w:r>
      <w:r>
        <w:t>recinct, more site specific road network and local access arrangements were raised, generally focused on timing</w:t>
      </w:r>
      <w:r w:rsidR="00D67A6F">
        <w:t>,</w:t>
      </w:r>
      <w:r>
        <w:t xml:space="preserve"> and </w:t>
      </w:r>
      <w:r w:rsidR="00D67A6F">
        <w:t>whether new roads should be required as part of development associated with ongoing existing uses</w:t>
      </w:r>
      <w:r>
        <w:t>.</w:t>
      </w:r>
    </w:p>
    <w:p w:rsidR="004E1DEF" w:rsidRDefault="006F77CC" w:rsidP="006F77CC">
      <w:pPr>
        <w:pStyle w:val="PPVBody"/>
      </w:pPr>
      <w:r>
        <w:t>Mr Kiriakidis, Mr Fooks</w:t>
      </w:r>
      <w:r w:rsidR="00D67A6F">
        <w:t>,</w:t>
      </w:r>
      <w:r>
        <w:t xml:space="preserve"> Ms Dunstan and Mr Walsh provided high level review</w:t>
      </w:r>
      <w:r w:rsidR="00D67A6F">
        <w:t>s</w:t>
      </w:r>
      <w:r>
        <w:t xml:space="preserve"> of </w:t>
      </w:r>
      <w:r w:rsidR="00D67A6F">
        <w:t xml:space="preserve">the </w:t>
      </w:r>
      <w:r>
        <w:t>Fishermans Bend transport network.  Ms Dunstan and Mr Walsh then provided site specific expert traffic evidence for developers and land owners.</w:t>
      </w:r>
    </w:p>
    <w:p w:rsidR="006F77CC" w:rsidRDefault="006F77CC" w:rsidP="006F77CC">
      <w:pPr>
        <w:pStyle w:val="PPVBody"/>
      </w:pPr>
      <w:r>
        <w:t>The key issues to be addressed are:</w:t>
      </w:r>
    </w:p>
    <w:p w:rsidR="006F77CC" w:rsidRDefault="00D67A6F" w:rsidP="006F77CC">
      <w:pPr>
        <w:pStyle w:val="PPVBullet1"/>
      </w:pPr>
      <w:r>
        <w:t xml:space="preserve">the </w:t>
      </w:r>
      <w:r w:rsidR="006F77CC">
        <w:t xml:space="preserve">proposed road </w:t>
      </w:r>
      <w:r w:rsidR="0038184F">
        <w:t xml:space="preserve">network and </w:t>
      </w:r>
      <w:r w:rsidR="006F77CC">
        <w:t>hierarchy</w:t>
      </w:r>
    </w:p>
    <w:p w:rsidR="0038184F" w:rsidRDefault="0038184F" w:rsidP="006F77CC">
      <w:pPr>
        <w:pStyle w:val="PPVBullet1"/>
      </w:pPr>
      <w:r>
        <w:t xml:space="preserve">service road </w:t>
      </w:r>
      <w:r w:rsidR="000741B1">
        <w:t>adjacent</w:t>
      </w:r>
      <w:r>
        <w:t xml:space="preserve"> to the Freeway</w:t>
      </w:r>
    </w:p>
    <w:p w:rsidR="0038184F" w:rsidRDefault="0038184F" w:rsidP="006F77CC">
      <w:pPr>
        <w:pStyle w:val="PPVBullet1"/>
      </w:pPr>
      <w:r>
        <w:t>site access and laneways</w:t>
      </w:r>
      <w:r w:rsidR="00505935">
        <w:t>.</w:t>
      </w:r>
    </w:p>
    <w:p w:rsidR="006F77CC" w:rsidRDefault="006F77CC" w:rsidP="006F77CC">
      <w:pPr>
        <w:pStyle w:val="PPVBody"/>
      </w:pPr>
      <w:r>
        <w:t>Other issues</w:t>
      </w:r>
      <w:r w:rsidR="00D67A6F">
        <w:t>,</w:t>
      </w:r>
      <w:r>
        <w:t xml:space="preserve"> which are discussed in the Overview Report</w:t>
      </w:r>
      <w:r w:rsidR="00D67A6F">
        <w:t>,</w:t>
      </w:r>
      <w:r>
        <w:t xml:space="preserve"> are:</w:t>
      </w:r>
    </w:p>
    <w:p w:rsidR="006F77CC" w:rsidRDefault="006F77CC" w:rsidP="006F77CC">
      <w:pPr>
        <w:pStyle w:val="PPVBullet1"/>
      </w:pPr>
      <w:r>
        <w:t>Lorimer Street (separated bicycle lanes, freight access and other traffic safety issues)</w:t>
      </w:r>
    </w:p>
    <w:p w:rsidR="006F77CC" w:rsidRDefault="006F77CC" w:rsidP="006F77CC">
      <w:pPr>
        <w:pStyle w:val="PPVBullet1"/>
      </w:pPr>
      <w:r>
        <w:t xml:space="preserve">general tram alignment issues and </w:t>
      </w:r>
      <w:r w:rsidR="00D67A6F">
        <w:t xml:space="preserve">the </w:t>
      </w:r>
      <w:r>
        <w:t xml:space="preserve">Yarra </w:t>
      </w:r>
      <w:r w:rsidR="00B90087">
        <w:t>river</w:t>
      </w:r>
      <w:r>
        <w:t xml:space="preserve"> tram bridge proposal</w:t>
      </w:r>
    </w:p>
    <w:p w:rsidR="006F77CC" w:rsidRDefault="006F77CC" w:rsidP="006F77CC">
      <w:pPr>
        <w:pStyle w:val="PPVBullet1"/>
      </w:pPr>
      <w:r>
        <w:t>parking controls</w:t>
      </w:r>
      <w:r w:rsidR="00D67A6F">
        <w:t>.</w:t>
      </w:r>
    </w:p>
    <w:p w:rsidR="006F77CC" w:rsidRDefault="006F77CC" w:rsidP="006F77CC">
      <w:pPr>
        <w:pStyle w:val="Heading2"/>
      </w:pPr>
      <w:bookmarkStart w:id="216" w:name="_Ref519760782"/>
      <w:bookmarkStart w:id="217" w:name="_Toc519853682"/>
      <w:r>
        <w:t>Road network and hierarchy</w:t>
      </w:r>
      <w:bookmarkEnd w:id="216"/>
      <w:bookmarkEnd w:id="217"/>
    </w:p>
    <w:p w:rsidR="006F77CC" w:rsidRDefault="006F77CC" w:rsidP="006F77CC">
      <w:pPr>
        <w:pStyle w:val="Heading4"/>
      </w:pPr>
      <w:r>
        <w:t>Submissions and evidence</w:t>
      </w:r>
    </w:p>
    <w:p w:rsidR="006F77CC" w:rsidRDefault="006F77CC" w:rsidP="006F77CC">
      <w:pPr>
        <w:pStyle w:val="PPVBody"/>
        <w:rPr>
          <w:rFonts w:asciiTheme="minorHAnsi" w:hAnsiTheme="minorHAnsi"/>
        </w:rPr>
      </w:pPr>
      <w:r>
        <w:rPr>
          <w:rFonts w:asciiTheme="minorHAnsi" w:hAnsiTheme="minorHAnsi"/>
        </w:rPr>
        <w:t xml:space="preserve">The Minister’s closing submission (L45) identified that the road network </w:t>
      </w:r>
      <w:r w:rsidR="00D67A6F">
        <w:rPr>
          <w:rFonts w:asciiTheme="minorHAnsi" w:hAnsiTheme="minorHAnsi"/>
        </w:rPr>
        <w:t xml:space="preserve">in Lorimer </w:t>
      </w:r>
      <w:r>
        <w:rPr>
          <w:rFonts w:asciiTheme="minorHAnsi" w:hAnsiTheme="minorHAnsi"/>
        </w:rPr>
        <w:t>had been designed wit</w:t>
      </w:r>
      <w:r w:rsidR="00183F5D">
        <w:rPr>
          <w:rFonts w:asciiTheme="minorHAnsi" w:hAnsiTheme="minorHAnsi"/>
        </w:rPr>
        <w:t xml:space="preserve">h </w:t>
      </w:r>
      <w:r w:rsidR="00D67A6F">
        <w:rPr>
          <w:rFonts w:asciiTheme="minorHAnsi" w:hAnsiTheme="minorHAnsi"/>
        </w:rPr>
        <w:t xml:space="preserve">a view to directing </w:t>
      </w:r>
      <w:r w:rsidR="00183F5D">
        <w:rPr>
          <w:rFonts w:asciiTheme="minorHAnsi" w:hAnsiTheme="minorHAnsi"/>
        </w:rPr>
        <w:t>key vehicle movements to the P</w:t>
      </w:r>
      <w:r>
        <w:rPr>
          <w:rFonts w:asciiTheme="minorHAnsi" w:hAnsiTheme="minorHAnsi"/>
        </w:rPr>
        <w:t>recinct’s periphery:</w:t>
      </w:r>
    </w:p>
    <w:p w:rsidR="006F77CC" w:rsidRDefault="006F77CC" w:rsidP="006F77CC">
      <w:pPr>
        <w:pStyle w:val="PPVBullet1"/>
      </w:pPr>
      <w:r>
        <w:t>recognising the key movement corridors of Lorimer Street (vehicles, trucks, walking and cycling) and Ingles Street (public transport, walking, cycling and vehicles)</w:t>
      </w:r>
    </w:p>
    <w:p w:rsidR="006F77CC" w:rsidRDefault="006F77CC" w:rsidP="006F77CC">
      <w:pPr>
        <w:pStyle w:val="PPVBullet1"/>
      </w:pPr>
      <w:r>
        <w:t>creating a service road adjacent to the West Gate Freeway to principally accommodate service vehicle and car parking access.</w:t>
      </w:r>
    </w:p>
    <w:p w:rsidR="006F77CC" w:rsidRDefault="006F77CC" w:rsidP="006F77CC">
      <w:pPr>
        <w:pStyle w:val="PPVBody"/>
        <w:rPr>
          <w:rFonts w:asciiTheme="minorHAnsi" w:hAnsiTheme="minorHAnsi"/>
        </w:rPr>
      </w:pPr>
      <w:r>
        <w:rPr>
          <w:rFonts w:asciiTheme="minorHAnsi" w:hAnsiTheme="minorHAnsi"/>
        </w:rPr>
        <w:t xml:space="preserve">He noted that it was envisioned that a central collector road which ties the </w:t>
      </w:r>
      <w:r w:rsidR="00183F5D">
        <w:rPr>
          <w:rFonts w:asciiTheme="minorHAnsi" w:hAnsiTheme="minorHAnsi"/>
        </w:rPr>
        <w:t>P</w:t>
      </w:r>
      <w:r>
        <w:rPr>
          <w:rFonts w:asciiTheme="minorHAnsi" w:hAnsiTheme="minorHAnsi"/>
        </w:rPr>
        <w:t>recinct toge</w:t>
      </w:r>
      <w:r w:rsidR="00ED6C3D">
        <w:rPr>
          <w:rFonts w:asciiTheme="minorHAnsi" w:hAnsiTheme="minorHAnsi"/>
        </w:rPr>
        <w:t>ther is formed by the new north-</w:t>
      </w:r>
      <w:r>
        <w:rPr>
          <w:rFonts w:asciiTheme="minorHAnsi" w:hAnsiTheme="minorHAnsi"/>
        </w:rPr>
        <w:t>south road west of Ingles Street</w:t>
      </w:r>
      <w:r w:rsidR="00ED6C3D">
        <w:rPr>
          <w:rFonts w:asciiTheme="minorHAnsi" w:hAnsiTheme="minorHAnsi"/>
        </w:rPr>
        <w:t xml:space="preserve">, and the new </w:t>
      </w:r>
      <w:r w:rsidR="006C0EAF">
        <w:rPr>
          <w:rFonts w:asciiTheme="minorHAnsi" w:hAnsiTheme="minorHAnsi"/>
        </w:rPr>
        <w:t>east–west</w:t>
      </w:r>
      <w:r>
        <w:rPr>
          <w:rFonts w:asciiTheme="minorHAnsi" w:hAnsiTheme="minorHAnsi"/>
        </w:rPr>
        <w:t xml:space="preserve"> road </w:t>
      </w:r>
      <w:r w:rsidR="00ED6C3D">
        <w:rPr>
          <w:rFonts w:asciiTheme="minorHAnsi" w:hAnsiTheme="minorHAnsi"/>
        </w:rPr>
        <w:t xml:space="preserve">south of Turner Street, </w:t>
      </w:r>
      <w:r>
        <w:rPr>
          <w:rFonts w:asciiTheme="minorHAnsi" w:hAnsiTheme="minorHAnsi"/>
        </w:rPr>
        <w:t xml:space="preserve">which connects to Rogers Street on the east side of Ingles Street.  It is expected that cars would use this route and trucks </w:t>
      </w:r>
      <w:r w:rsidR="00ED6C3D">
        <w:rPr>
          <w:rFonts w:asciiTheme="minorHAnsi" w:hAnsiTheme="minorHAnsi"/>
        </w:rPr>
        <w:t xml:space="preserve">and service vehicles </w:t>
      </w:r>
      <w:r>
        <w:rPr>
          <w:rFonts w:asciiTheme="minorHAnsi" w:hAnsiTheme="minorHAnsi"/>
        </w:rPr>
        <w:t>would use the service road adjacent to the freeway.</w:t>
      </w:r>
    </w:p>
    <w:p w:rsidR="004E1DEF" w:rsidRDefault="006F77CC" w:rsidP="006F77CC">
      <w:pPr>
        <w:pStyle w:val="PPVBody"/>
        <w:rPr>
          <w:rFonts w:asciiTheme="minorHAnsi" w:hAnsiTheme="minorHAnsi"/>
        </w:rPr>
      </w:pPr>
      <w:r>
        <w:rPr>
          <w:rFonts w:asciiTheme="minorHAnsi" w:hAnsiTheme="minorHAnsi"/>
        </w:rPr>
        <w:lastRenderedPageBreak/>
        <w:t xml:space="preserve">The Minister noted that in terms of the road and laneway locations and road reservation widths, traffic engineering views are </w:t>
      </w:r>
      <w:r w:rsidR="00ED6C3D">
        <w:rPr>
          <w:rFonts w:asciiTheme="minorHAnsi" w:hAnsiTheme="minorHAnsi"/>
        </w:rPr>
        <w:t xml:space="preserve">only </w:t>
      </w:r>
      <w:r>
        <w:rPr>
          <w:rFonts w:asciiTheme="minorHAnsi" w:hAnsiTheme="minorHAnsi"/>
        </w:rPr>
        <w:t>one consideration</w:t>
      </w:r>
      <w:r w:rsidR="00ED6C3D">
        <w:rPr>
          <w:rFonts w:asciiTheme="minorHAnsi" w:hAnsiTheme="minorHAnsi"/>
        </w:rPr>
        <w:t>.  U</w:t>
      </w:r>
      <w:r>
        <w:rPr>
          <w:rFonts w:asciiTheme="minorHAnsi" w:hAnsiTheme="minorHAnsi"/>
        </w:rPr>
        <w:t xml:space="preserve">rban design, </w:t>
      </w:r>
      <w:r w:rsidR="00ED6C3D">
        <w:rPr>
          <w:rFonts w:asciiTheme="minorHAnsi" w:hAnsiTheme="minorHAnsi"/>
        </w:rPr>
        <w:t>permeability</w:t>
      </w:r>
      <w:r>
        <w:rPr>
          <w:rFonts w:asciiTheme="minorHAnsi" w:hAnsiTheme="minorHAnsi"/>
        </w:rPr>
        <w:t xml:space="preserve"> and street activation were also considered. </w:t>
      </w:r>
      <w:r w:rsidR="00ED6C3D">
        <w:rPr>
          <w:rFonts w:asciiTheme="minorHAnsi" w:hAnsiTheme="minorHAnsi"/>
        </w:rPr>
        <w:t xml:space="preserve"> He submitted that street closures and laneway locations can be given further consideration as part of the </w:t>
      </w:r>
      <w:r w:rsidR="00F26FA3">
        <w:rPr>
          <w:rFonts w:asciiTheme="minorHAnsi" w:hAnsiTheme="minorHAnsi"/>
        </w:rPr>
        <w:t>Precinct Planning process</w:t>
      </w:r>
      <w:r w:rsidR="00ED6C3D">
        <w:rPr>
          <w:rFonts w:asciiTheme="minorHAnsi" w:hAnsiTheme="minorHAnsi"/>
        </w:rPr>
        <w:t>.</w:t>
      </w:r>
    </w:p>
    <w:p w:rsidR="00AE0AD5" w:rsidRDefault="00AE0AD5" w:rsidP="00AE0AD5">
      <w:pPr>
        <w:pStyle w:val="PPVBody"/>
        <w:rPr>
          <w:strike/>
        </w:rPr>
      </w:pPr>
      <w:r>
        <w:rPr>
          <w:rFonts w:asciiTheme="minorHAnsi" w:hAnsiTheme="minorHAnsi"/>
        </w:rPr>
        <w:t>Melbourne noted that none of the submitters fundamentally challenged the proposed road network as shown in the draft Framework, although there was some concern with the location of certain streets, laneways and whether they were practical.  Melbourne agreed with the Minister that as vehicle access will remain along Hartley Street (on either side of the proposed bridge over the freeway), the proposed 12 metre north south laneway to the west of Hartley Street can be removed.</w:t>
      </w:r>
    </w:p>
    <w:p w:rsidR="006F77CC" w:rsidRDefault="006F77CC" w:rsidP="006F77CC">
      <w:pPr>
        <w:pStyle w:val="PPVBody"/>
        <w:rPr>
          <w:rFonts w:asciiTheme="minorHAnsi" w:hAnsiTheme="minorHAnsi"/>
        </w:rPr>
      </w:pPr>
      <w:r>
        <w:rPr>
          <w:rFonts w:asciiTheme="minorHAnsi" w:hAnsiTheme="minorHAnsi"/>
        </w:rPr>
        <w:t>Ms Dunstan</w:t>
      </w:r>
      <w:r w:rsidR="00ED6C3D">
        <w:rPr>
          <w:rFonts w:asciiTheme="minorHAnsi" w:hAnsiTheme="minorHAnsi"/>
        </w:rPr>
        <w:t>’s</w:t>
      </w:r>
      <w:r>
        <w:rPr>
          <w:rFonts w:asciiTheme="minorHAnsi" w:hAnsiTheme="minorHAnsi"/>
        </w:rPr>
        <w:t xml:space="preserve"> </w:t>
      </w:r>
      <w:r w:rsidR="00ED6C3D">
        <w:rPr>
          <w:rFonts w:asciiTheme="minorHAnsi" w:hAnsiTheme="minorHAnsi"/>
        </w:rPr>
        <w:t xml:space="preserve">evidence for Costa Fox Developments Pty Ltd </w:t>
      </w:r>
      <w:r>
        <w:rPr>
          <w:rFonts w:asciiTheme="minorHAnsi" w:hAnsiTheme="minorHAnsi"/>
        </w:rPr>
        <w:t xml:space="preserve">(99 – 11 Lorimer Street) identified a conundrum in that this site would have no vehicle access point without relying on the </w:t>
      </w:r>
      <w:r w:rsidR="00ED6C3D">
        <w:rPr>
          <w:rFonts w:asciiTheme="minorHAnsi" w:hAnsiTheme="minorHAnsi"/>
        </w:rPr>
        <w:t xml:space="preserve">controls that allow a vehicle crossover where there is </w:t>
      </w:r>
      <w:r>
        <w:rPr>
          <w:rFonts w:asciiTheme="minorHAnsi" w:hAnsiTheme="minorHAnsi"/>
        </w:rPr>
        <w:t xml:space="preserve">no other alternative.  </w:t>
      </w:r>
      <w:r w:rsidR="00ED6C3D">
        <w:rPr>
          <w:rFonts w:asciiTheme="minorHAnsi" w:hAnsiTheme="minorHAnsi"/>
        </w:rPr>
        <w:t>This is through a combination of:</w:t>
      </w:r>
    </w:p>
    <w:p w:rsidR="001B4673" w:rsidRDefault="006F77CC" w:rsidP="00ED6C3D">
      <w:pPr>
        <w:pStyle w:val="PPVBullet1"/>
      </w:pPr>
      <w:r>
        <w:t xml:space="preserve">Lorimer Street </w:t>
      </w:r>
      <w:r w:rsidR="00ED6C3D">
        <w:t xml:space="preserve">being designated as </w:t>
      </w:r>
      <w:r>
        <w:t>a ‘no crossover</w:t>
      </w:r>
      <w:r w:rsidR="001B4673">
        <w:t xml:space="preserve">’ street in the draft Framework due to being a </w:t>
      </w:r>
      <w:r>
        <w:t>secondary active frontage</w:t>
      </w:r>
      <w:r w:rsidR="001B4673">
        <w:t xml:space="preserve"> street</w:t>
      </w:r>
    </w:p>
    <w:p w:rsidR="001B4673" w:rsidRDefault="001B4673" w:rsidP="00ED6C3D">
      <w:pPr>
        <w:pStyle w:val="PPVBullet1"/>
      </w:pPr>
      <w:r>
        <w:t>the potential tram route in Lorimer Street along the frontage of the Costa Fox site</w:t>
      </w:r>
    </w:p>
    <w:p w:rsidR="004E1DEF" w:rsidRDefault="006F77CC" w:rsidP="00ED6C3D">
      <w:pPr>
        <w:pStyle w:val="PPVBullet1"/>
      </w:pPr>
      <w:r>
        <w:t xml:space="preserve">Rogers Street and Boundary Street </w:t>
      </w:r>
      <w:r w:rsidR="001B4673">
        <w:t xml:space="preserve">being designated as ‘no crossover’ streets in the draft Framework due to being </w:t>
      </w:r>
      <w:r>
        <w:t>primary active frontage</w:t>
      </w:r>
      <w:r w:rsidR="001B4673">
        <w:t xml:space="preserve"> street</w:t>
      </w:r>
      <w:r>
        <w:t>s.</w:t>
      </w:r>
    </w:p>
    <w:p w:rsidR="004E1DEF" w:rsidRDefault="006F77CC" w:rsidP="006F77CC">
      <w:pPr>
        <w:pStyle w:val="PPVBody"/>
      </w:pPr>
      <w:r>
        <w:t>Ms Dunstan stressed that flexibility is required when applying the proposed controls to this site given the various constraints and conflicts between the competing objectives of protecting and encouraging public transport, walking and cycling.</w:t>
      </w:r>
      <w:r w:rsidR="001B4673" w:rsidRPr="001B4673">
        <w:t xml:space="preserve"> </w:t>
      </w:r>
      <w:r w:rsidR="001B4673">
        <w:t xml:space="preserve"> Her evidence was that greater guidance is required to allow decision makers to resolve the competing demands of public transport, walking, cycling, urban realm issues and vehicle access.  She recommended a hierarchy, or priority of needs, would be required.</w:t>
      </w:r>
    </w:p>
    <w:p w:rsidR="006F77CC" w:rsidRDefault="006F77CC" w:rsidP="006F77CC">
      <w:pPr>
        <w:pStyle w:val="PPVBody"/>
        <w:rPr>
          <w:rFonts w:asciiTheme="minorHAnsi" w:hAnsiTheme="minorHAnsi"/>
        </w:rPr>
      </w:pPr>
      <w:r>
        <w:rPr>
          <w:rFonts w:asciiTheme="minorHAnsi" w:hAnsiTheme="minorHAnsi"/>
        </w:rPr>
        <w:t>In response, the Minister agreed that the road hierarchy should be clarified, in particular ‘no crossover’ streets</w:t>
      </w:r>
      <w:r w:rsidR="001B4673">
        <w:rPr>
          <w:rFonts w:asciiTheme="minorHAnsi" w:hAnsiTheme="minorHAnsi"/>
        </w:rPr>
        <w:t xml:space="preserve">.  He submitted that the road hierarchy should assign priority to </w:t>
      </w:r>
      <w:r>
        <w:rPr>
          <w:rFonts w:asciiTheme="minorHAnsi" w:hAnsiTheme="minorHAnsi"/>
        </w:rPr>
        <w:t>public transport, walking</w:t>
      </w:r>
      <w:r w:rsidR="002A2342">
        <w:rPr>
          <w:rFonts w:asciiTheme="minorHAnsi" w:hAnsiTheme="minorHAnsi"/>
        </w:rPr>
        <w:t xml:space="preserve"> and</w:t>
      </w:r>
      <w:r>
        <w:rPr>
          <w:rFonts w:asciiTheme="minorHAnsi" w:hAnsiTheme="minorHAnsi"/>
        </w:rPr>
        <w:t xml:space="preserve"> cycling</w:t>
      </w:r>
      <w:r w:rsidR="002A2342">
        <w:rPr>
          <w:rFonts w:asciiTheme="minorHAnsi" w:hAnsiTheme="minorHAnsi"/>
        </w:rPr>
        <w:t xml:space="preserve"> routes</w:t>
      </w:r>
      <w:r>
        <w:rPr>
          <w:rFonts w:asciiTheme="minorHAnsi" w:hAnsiTheme="minorHAnsi"/>
        </w:rPr>
        <w:t>, then active frontages</w:t>
      </w:r>
      <w:r w:rsidR="002A2342">
        <w:rPr>
          <w:rFonts w:asciiTheme="minorHAnsi" w:hAnsiTheme="minorHAnsi"/>
        </w:rPr>
        <w:t>,</w:t>
      </w:r>
      <w:r>
        <w:rPr>
          <w:rFonts w:asciiTheme="minorHAnsi" w:hAnsiTheme="minorHAnsi"/>
        </w:rPr>
        <w:t xml:space="preserve"> in </w:t>
      </w:r>
      <w:r w:rsidR="00BD6B03">
        <w:rPr>
          <w:rFonts w:asciiTheme="minorHAnsi" w:hAnsiTheme="minorHAnsi"/>
        </w:rPr>
        <w:t>that order</w:t>
      </w:r>
      <w:r>
        <w:rPr>
          <w:rFonts w:asciiTheme="minorHAnsi" w:hAnsiTheme="minorHAnsi"/>
        </w:rPr>
        <w:t>.</w:t>
      </w:r>
      <w:r w:rsidR="001B4673">
        <w:rPr>
          <w:rFonts w:asciiTheme="minorHAnsi" w:hAnsiTheme="minorHAnsi"/>
        </w:rPr>
        <w:t xml:space="preserve">  The maps included in the Part C controls removed the active frontage from the Rogers and Boundary Street frontages of the Costa Fox site.</w:t>
      </w:r>
    </w:p>
    <w:p w:rsidR="006F77CC" w:rsidRDefault="006F77CC" w:rsidP="006F77CC">
      <w:pPr>
        <w:pStyle w:val="PPVBody"/>
      </w:pPr>
      <w:r>
        <w:t>Dexus own</w:t>
      </w:r>
      <w:r w:rsidR="002A2342">
        <w:t>s</w:t>
      </w:r>
      <w:r>
        <w:t xml:space="preserve"> 212 Turner Street, an irregular shaped site of 3.2 </w:t>
      </w:r>
      <w:r w:rsidR="0038184F">
        <w:t xml:space="preserve">ha </w:t>
      </w:r>
      <w:r>
        <w:t>with frontages to Turner Street, Ingles Street and West Gate Freeway.  Pre</w:t>
      </w:r>
      <w:r w:rsidR="0038184F">
        <w:t>-</w:t>
      </w:r>
      <w:r>
        <w:t>application plans had been prepared for the site.</w:t>
      </w:r>
      <w:r w:rsidR="001B4673">
        <w:t xml:space="preserve">  </w:t>
      </w:r>
      <w:r>
        <w:t xml:space="preserve">Turner Street </w:t>
      </w:r>
      <w:r w:rsidR="001B4673">
        <w:t xml:space="preserve">is proposed to be </w:t>
      </w:r>
      <w:r>
        <w:t>closed to vehicular traffic</w:t>
      </w:r>
      <w:r w:rsidR="001B4673">
        <w:t>,</w:t>
      </w:r>
      <w:r>
        <w:t xml:space="preserve"> and </w:t>
      </w:r>
      <w:r w:rsidR="001B4673">
        <w:t xml:space="preserve">the draft Framework and Part C version of the maps show </w:t>
      </w:r>
      <w:r>
        <w:t>a new 22 metre road traversing the site</w:t>
      </w:r>
      <w:r w:rsidR="001B4673">
        <w:t>,</w:t>
      </w:r>
      <w:r>
        <w:t xml:space="preserve"> aligning with Rogers Street on the east side of Ingles Street.</w:t>
      </w:r>
    </w:p>
    <w:p w:rsidR="006F77CC" w:rsidRDefault="006F77CC" w:rsidP="006F77CC">
      <w:pPr>
        <w:pStyle w:val="PPVBody"/>
      </w:pPr>
      <w:r>
        <w:t xml:space="preserve">Site access to Ingles Street and to the broader </w:t>
      </w:r>
      <w:r w:rsidR="00183F5D">
        <w:t>P</w:t>
      </w:r>
      <w:r>
        <w:t xml:space="preserve">recinct is problematic in that the existing </w:t>
      </w:r>
      <w:r w:rsidR="001B4673">
        <w:t xml:space="preserve">Ingles Street </w:t>
      </w:r>
      <w:r>
        <w:t>overpass is low and restricts access to Rogers Street</w:t>
      </w:r>
      <w:r w:rsidR="001B4673">
        <w:t xml:space="preserve"> for larger vehicles</w:t>
      </w:r>
      <w:r>
        <w:t xml:space="preserve">.  GTA </w:t>
      </w:r>
      <w:r w:rsidR="00AE0AD5">
        <w:t xml:space="preserve">Consultants </w:t>
      </w:r>
      <w:r>
        <w:t xml:space="preserve">prepared a concept sketch where enhanced access could be readily achieved by shifting the proposed </w:t>
      </w:r>
      <w:r w:rsidR="001B4673">
        <w:t xml:space="preserve">new collector road </w:t>
      </w:r>
      <w:r>
        <w:t>to the south of the site (where approximately four metres of vertical clearance under the overpass would be available</w:t>
      </w:r>
      <w:r w:rsidR="001B4673">
        <w:t xml:space="preserve">).  However this solution requires a small </w:t>
      </w:r>
      <w:r>
        <w:t>corner of the Barro property to be acquired</w:t>
      </w:r>
      <w:r w:rsidR="001B4673">
        <w:t xml:space="preserve"> </w:t>
      </w:r>
      <w:r w:rsidR="0038184F">
        <w:t xml:space="preserve">(refer </w:t>
      </w:r>
      <w:r w:rsidR="001B4673">
        <w:t xml:space="preserve">to </w:t>
      </w:r>
      <w:r w:rsidR="001B4673">
        <w:fldChar w:fldCharType="begin"/>
      </w:r>
      <w:r w:rsidR="001B4673">
        <w:instrText xml:space="preserve"> REF _Ref519758681 \h </w:instrText>
      </w:r>
      <w:r w:rsidR="001B4673">
        <w:fldChar w:fldCharType="separate"/>
      </w:r>
      <w:r w:rsidR="004B2609">
        <w:t xml:space="preserve">Figure </w:t>
      </w:r>
      <w:r w:rsidR="004B2609">
        <w:rPr>
          <w:noProof/>
        </w:rPr>
        <w:t>9</w:t>
      </w:r>
      <w:r w:rsidR="001B4673">
        <w:fldChar w:fldCharType="end"/>
      </w:r>
      <w:r w:rsidR="0038184F">
        <w:t>)</w:t>
      </w:r>
      <w:r>
        <w:t>.</w:t>
      </w:r>
    </w:p>
    <w:p w:rsidR="006F77CC" w:rsidRDefault="006F77CC" w:rsidP="006F77CC">
      <w:pPr>
        <w:pStyle w:val="PPVBody"/>
      </w:pPr>
      <w:r>
        <w:lastRenderedPageBreak/>
        <w:t xml:space="preserve">Dexus believed that flexibility is required </w:t>
      </w:r>
      <w:r w:rsidR="001B4673">
        <w:t xml:space="preserve">in relation to the location of the proposed collector road, </w:t>
      </w:r>
      <w:r>
        <w:t xml:space="preserve">or alternatively </w:t>
      </w:r>
      <w:r w:rsidR="001B4673">
        <w:t xml:space="preserve">that </w:t>
      </w:r>
      <w:r>
        <w:t>the proposed road alignment should be reconsidered</w:t>
      </w:r>
      <w:r w:rsidR="002A2342">
        <w:t xml:space="preserve">, </w:t>
      </w:r>
      <w:r>
        <w:t xml:space="preserve">particularly if the Ingles Street Bridge </w:t>
      </w:r>
      <w:r w:rsidR="00AE0AD5">
        <w:t xml:space="preserve">(which is to be </w:t>
      </w:r>
      <w:r>
        <w:t>reconstruct</w:t>
      </w:r>
      <w:r w:rsidR="00AE0AD5">
        <w:t xml:space="preserve">ed </w:t>
      </w:r>
      <w:r>
        <w:t>to provide D</w:t>
      </w:r>
      <w:r w:rsidR="00AE0AD5">
        <w:t xml:space="preserve">isability </w:t>
      </w:r>
      <w:r>
        <w:t>D</w:t>
      </w:r>
      <w:r w:rsidR="00AE0AD5">
        <w:t xml:space="preserve">iscrimination </w:t>
      </w:r>
      <w:r>
        <w:t>A</w:t>
      </w:r>
      <w:r w:rsidR="00AE0AD5">
        <w:t>ct</w:t>
      </w:r>
      <w:r>
        <w:t xml:space="preserve"> compliant footpaths</w:t>
      </w:r>
      <w:r w:rsidR="00AE0AD5">
        <w:t xml:space="preserve">, </w:t>
      </w:r>
      <w:r>
        <w:t xml:space="preserve">and </w:t>
      </w:r>
      <w:r w:rsidR="00AE0AD5">
        <w:t xml:space="preserve">to </w:t>
      </w:r>
      <w:r>
        <w:t xml:space="preserve">increase the vertical clearance under the bridge) is not </w:t>
      </w:r>
      <w:r w:rsidR="002A2342">
        <w:t xml:space="preserve">planned </w:t>
      </w:r>
      <w:r>
        <w:t>to occur for some time.</w:t>
      </w:r>
    </w:p>
    <w:p w:rsidR="004E1DEF" w:rsidRDefault="00660D80" w:rsidP="00660D80">
      <w:pPr>
        <w:pStyle w:val="Caption"/>
      </w:pPr>
      <w:bookmarkStart w:id="218" w:name="_Ref519758681"/>
      <w:bookmarkStart w:id="219" w:name="_Toc519780419"/>
      <w:r>
        <w:t xml:space="preserve">Figure </w:t>
      </w:r>
      <w:fldSimple w:instr=" SEQ Figure \* ARABIC ">
        <w:r w:rsidR="004B2609">
          <w:rPr>
            <w:noProof/>
          </w:rPr>
          <w:t>9</w:t>
        </w:r>
      </w:fldSimple>
      <w:bookmarkEnd w:id="218"/>
      <w:r>
        <w:t>:</w:t>
      </w:r>
      <w:r>
        <w:tab/>
      </w:r>
      <w:r w:rsidR="00AE0AD5">
        <w:t xml:space="preserve">Alternative access under the </w:t>
      </w:r>
      <w:r>
        <w:t xml:space="preserve">Ingles Street </w:t>
      </w:r>
      <w:r w:rsidR="00AE0AD5">
        <w:t>overpass, GTA Consultants</w:t>
      </w:r>
      <w:bookmarkEnd w:id="219"/>
    </w:p>
    <w:p w:rsidR="006F77CC" w:rsidRDefault="006F77CC" w:rsidP="006F77CC">
      <w:pPr>
        <w:pStyle w:val="PPVBody"/>
      </w:pPr>
      <w:r w:rsidRPr="00164167">
        <w:rPr>
          <w:noProof/>
        </w:rPr>
        <w:drawing>
          <wp:inline distT="0" distB="0" distL="0" distR="0" wp14:anchorId="260802DF" wp14:editId="1C62ECB8">
            <wp:extent cx="4501411" cy="3232795"/>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6451" cy="3243596"/>
                    </a:xfrm>
                    <a:prstGeom prst="rect">
                      <a:avLst/>
                    </a:prstGeom>
                    <a:noFill/>
                    <a:ln>
                      <a:noFill/>
                    </a:ln>
                  </pic:spPr>
                </pic:pic>
              </a:graphicData>
            </a:graphic>
          </wp:inline>
        </w:drawing>
      </w:r>
    </w:p>
    <w:p w:rsidR="006F77CC" w:rsidRDefault="006F77CC" w:rsidP="00443CF4">
      <w:pPr>
        <w:pStyle w:val="PPVSource"/>
      </w:pPr>
      <w:r w:rsidRPr="00443CF4">
        <w:t>Source</w:t>
      </w:r>
      <w:r w:rsidR="00E93E65">
        <w:t>:</w:t>
      </w:r>
      <w:r w:rsidRPr="00443CF4">
        <w:t xml:space="preserve"> Urbis </w:t>
      </w:r>
      <w:r w:rsidR="00E93E65">
        <w:t>P</w:t>
      </w:r>
      <w:r w:rsidRPr="00443CF4">
        <w:t>ower</w:t>
      </w:r>
      <w:r w:rsidR="00E93E65">
        <w:t>P</w:t>
      </w:r>
      <w:r w:rsidRPr="00443CF4">
        <w:t>oint  212 Turner Street (</w:t>
      </w:r>
      <w:r w:rsidR="00660D80">
        <w:t>D</w:t>
      </w:r>
      <w:r w:rsidRPr="00443CF4">
        <w:t>L25)</w:t>
      </w:r>
    </w:p>
    <w:p w:rsidR="006F77CC" w:rsidRDefault="006F77CC" w:rsidP="006F77CC">
      <w:pPr>
        <w:pStyle w:val="PPVBody"/>
        <w:rPr>
          <w:rFonts w:asciiTheme="minorHAnsi" w:hAnsiTheme="minorHAnsi"/>
        </w:rPr>
      </w:pPr>
      <w:r>
        <w:rPr>
          <w:rFonts w:asciiTheme="minorHAnsi" w:hAnsiTheme="minorHAnsi"/>
        </w:rPr>
        <w:t xml:space="preserve">The Minister noted that this </w:t>
      </w:r>
      <w:r w:rsidR="00AE0AD5">
        <w:rPr>
          <w:rFonts w:asciiTheme="minorHAnsi" w:hAnsiTheme="minorHAnsi"/>
        </w:rPr>
        <w:t xml:space="preserve">proposed collector road </w:t>
      </w:r>
      <w:r>
        <w:rPr>
          <w:rFonts w:asciiTheme="minorHAnsi" w:hAnsiTheme="minorHAnsi"/>
        </w:rPr>
        <w:t>is essential for access and traffic circulation</w:t>
      </w:r>
      <w:r w:rsidR="00AE0AD5">
        <w:rPr>
          <w:rFonts w:asciiTheme="minorHAnsi" w:hAnsiTheme="minorHAnsi"/>
        </w:rPr>
        <w:t xml:space="preserve">, and did not support fundamental </w:t>
      </w:r>
      <w:r>
        <w:rPr>
          <w:rFonts w:asciiTheme="minorHAnsi" w:hAnsiTheme="minorHAnsi"/>
        </w:rPr>
        <w:t xml:space="preserve">changes </w:t>
      </w:r>
      <w:r w:rsidR="00AE0AD5">
        <w:rPr>
          <w:rFonts w:asciiTheme="minorHAnsi" w:hAnsiTheme="minorHAnsi"/>
        </w:rPr>
        <w:t>to its location</w:t>
      </w:r>
      <w:r>
        <w:rPr>
          <w:rFonts w:asciiTheme="minorHAnsi" w:hAnsiTheme="minorHAnsi"/>
        </w:rPr>
        <w:t xml:space="preserve">.  However, </w:t>
      </w:r>
      <w:r w:rsidR="00AE0AD5">
        <w:rPr>
          <w:rFonts w:asciiTheme="minorHAnsi" w:hAnsiTheme="minorHAnsi"/>
        </w:rPr>
        <w:t xml:space="preserve">he submitted that </w:t>
      </w:r>
      <w:r>
        <w:rPr>
          <w:rFonts w:asciiTheme="minorHAnsi" w:hAnsiTheme="minorHAnsi"/>
        </w:rPr>
        <w:t xml:space="preserve">there was scope to review the alignment and connection to Rogers Street as part of the </w:t>
      </w:r>
      <w:r w:rsidR="00F26FA3">
        <w:rPr>
          <w:rFonts w:asciiTheme="minorHAnsi" w:hAnsiTheme="minorHAnsi"/>
        </w:rPr>
        <w:t>Precinct Planning process</w:t>
      </w:r>
      <w:r>
        <w:rPr>
          <w:rFonts w:asciiTheme="minorHAnsi" w:hAnsiTheme="minorHAnsi"/>
        </w:rPr>
        <w:t>.</w:t>
      </w:r>
    </w:p>
    <w:p w:rsidR="006F77CC" w:rsidRDefault="006F77CC" w:rsidP="006F77CC">
      <w:pPr>
        <w:pStyle w:val="Heading4"/>
      </w:pPr>
      <w:r>
        <w:t>Discussion</w:t>
      </w:r>
    </w:p>
    <w:p w:rsidR="004E1DEF" w:rsidRDefault="00AE0AD5" w:rsidP="006F77CC">
      <w:pPr>
        <w:pStyle w:val="PPVBody"/>
      </w:pPr>
      <w:r>
        <w:t>There was general support for t</w:t>
      </w:r>
      <w:r w:rsidR="006F77CC">
        <w:t>he principles behind the road hierarchy</w:t>
      </w:r>
      <w:r>
        <w:t xml:space="preserve">, including </w:t>
      </w:r>
      <w:r w:rsidR="006F77CC">
        <w:t>provid</w:t>
      </w:r>
      <w:r>
        <w:t xml:space="preserve">ing </w:t>
      </w:r>
      <w:r w:rsidR="006F77CC">
        <w:t xml:space="preserve">a fine </w:t>
      </w:r>
      <w:r w:rsidR="0038184F">
        <w:t xml:space="preserve">grained </w:t>
      </w:r>
      <w:r w:rsidR="006F77CC">
        <w:t xml:space="preserve">network </w:t>
      </w:r>
      <w:r>
        <w:t xml:space="preserve">and </w:t>
      </w:r>
      <w:r w:rsidR="006F77CC">
        <w:t>enhanc</w:t>
      </w:r>
      <w:r>
        <w:t xml:space="preserve">ing </w:t>
      </w:r>
      <w:r w:rsidR="006F77CC">
        <w:t>walkability.</w:t>
      </w:r>
    </w:p>
    <w:p w:rsidR="00AE0AD5" w:rsidRDefault="006F77CC" w:rsidP="006F77CC">
      <w:pPr>
        <w:pStyle w:val="PPVBody"/>
      </w:pPr>
      <w:r>
        <w:t xml:space="preserve">The </w:t>
      </w:r>
      <w:r w:rsidR="00AE0AD5">
        <w:t>p</w:t>
      </w:r>
      <w:r>
        <w:t>roposed road hierarchy</w:t>
      </w:r>
      <w:r w:rsidR="00AE0AD5">
        <w:t xml:space="preserve"> shown in Figure 6 of the draft Framework </w:t>
      </w:r>
      <w:r>
        <w:t>shows Ingles Street as being the only collector road within the Lorimer Precinct</w:t>
      </w:r>
      <w:r w:rsidRPr="00CE2459">
        <w:t xml:space="preserve">.  </w:t>
      </w:r>
      <w:r w:rsidR="00AE0AD5">
        <w:t>The Part C version of the controls identified two additional collector roads:</w:t>
      </w:r>
    </w:p>
    <w:p w:rsidR="004E1DEF" w:rsidRDefault="00AE0AD5" w:rsidP="00AE0AD5">
      <w:pPr>
        <w:pStyle w:val="PPVBullet1"/>
      </w:pPr>
      <w:r>
        <w:t>the proposed north-south road west of Ingles Street</w:t>
      </w:r>
    </w:p>
    <w:p w:rsidR="00AE0AD5" w:rsidRDefault="00AE0AD5" w:rsidP="00AE0AD5">
      <w:pPr>
        <w:pStyle w:val="PPVBullet1"/>
      </w:pPr>
      <w:r>
        <w:t xml:space="preserve">the new </w:t>
      </w:r>
      <w:r w:rsidR="006C0EAF">
        <w:t>east–west</w:t>
      </w:r>
      <w:r>
        <w:t xml:space="preserve"> road south of Turner Street, connecting into Rogers Street on the east side of Ingles Street</w:t>
      </w:r>
      <w:r w:rsidRPr="00CE2459">
        <w:t xml:space="preserve"> </w:t>
      </w:r>
      <w:r>
        <w:t>(that traverses the Dexus site).</w:t>
      </w:r>
    </w:p>
    <w:p w:rsidR="004E1DEF" w:rsidRDefault="006F77CC" w:rsidP="00CE42FC">
      <w:pPr>
        <w:pStyle w:val="PPVBody"/>
      </w:pPr>
      <w:r w:rsidRPr="00CE2459">
        <w:t xml:space="preserve">The Minister did not explain how </w:t>
      </w:r>
      <w:r w:rsidR="00AE0AD5">
        <w:t xml:space="preserve">those roads had been </w:t>
      </w:r>
      <w:r w:rsidR="002A2342">
        <w:t xml:space="preserve">identified </w:t>
      </w:r>
      <w:r w:rsidR="00AE0AD5">
        <w:t xml:space="preserve">as </w:t>
      </w:r>
      <w:r>
        <w:t>collector road</w:t>
      </w:r>
      <w:r w:rsidR="00AE0AD5">
        <w:t>s, or why they were not identified as collector roads in the draft Framework</w:t>
      </w:r>
      <w:r>
        <w:t xml:space="preserve">.  Similarly, there </w:t>
      </w:r>
      <w:r w:rsidR="002A2342">
        <w:t xml:space="preserve">was </w:t>
      </w:r>
      <w:r>
        <w:t xml:space="preserve">no evidence or substantive submissions explaining why cars will use </w:t>
      </w:r>
      <w:r w:rsidR="00AE0AD5">
        <w:t xml:space="preserve">these </w:t>
      </w:r>
      <w:r>
        <w:t>new collector road</w:t>
      </w:r>
      <w:r w:rsidR="00AE0AD5">
        <w:t>s,</w:t>
      </w:r>
      <w:r>
        <w:t xml:space="preserve"> and trucks </w:t>
      </w:r>
      <w:r w:rsidR="00AE0AD5">
        <w:t xml:space="preserve">and service vehicles </w:t>
      </w:r>
      <w:r>
        <w:t xml:space="preserve">will select the </w:t>
      </w:r>
      <w:r w:rsidR="00AE0AD5">
        <w:t xml:space="preserve">proposed </w:t>
      </w:r>
      <w:r>
        <w:t>service road running along the north side of the Freeway</w:t>
      </w:r>
      <w:r w:rsidR="00AE0AD5">
        <w:t>.</w:t>
      </w:r>
    </w:p>
    <w:p w:rsidR="006F77CC" w:rsidRDefault="00CE42FC" w:rsidP="006F77CC">
      <w:pPr>
        <w:pStyle w:val="PPVBody"/>
      </w:pPr>
      <w:r>
        <w:lastRenderedPageBreak/>
        <w:t>The Review Panel notes that traditionally, the function of a collector road as a higher order road is to distribute traffic to and from the local road network.  The Review Panel considers that p</w:t>
      </w:r>
      <w:r w:rsidR="00AE0AD5">
        <w:t>ractically</w:t>
      </w:r>
      <w:r w:rsidR="006F77CC">
        <w:t xml:space="preserve">, </w:t>
      </w:r>
      <w:r>
        <w:t xml:space="preserve">trucks and </w:t>
      </w:r>
      <w:r w:rsidR="006F77CC">
        <w:t xml:space="preserve">service vehicles are likely to use the arterial and collector road network in the first instance, prior to using the </w:t>
      </w:r>
      <w:r w:rsidR="00AE0AD5">
        <w:t xml:space="preserve">proposed service </w:t>
      </w:r>
      <w:r w:rsidR="006F77CC">
        <w:t xml:space="preserve">road to access a particular property.  </w:t>
      </w:r>
      <w:r w:rsidR="00AE0AD5">
        <w:t>This was borne out by the submissions of Barro.</w:t>
      </w:r>
    </w:p>
    <w:p w:rsidR="004E1DEF" w:rsidRDefault="00AE0AD5" w:rsidP="006F77CC">
      <w:pPr>
        <w:pStyle w:val="PPVBody"/>
      </w:pPr>
      <w:r>
        <w:t xml:space="preserve">The Review Panel considers that the new </w:t>
      </w:r>
      <w:r w:rsidR="006C0EAF">
        <w:t>east–west</w:t>
      </w:r>
      <w:r>
        <w:t xml:space="preserve"> </w:t>
      </w:r>
      <w:r w:rsidR="006F77CC">
        <w:t xml:space="preserve">collector road and its higher order traffic function should be modelled to confirm the Minister’s assumptions.  The Review Panel refers back to Mr Kiriakidis’ evidence </w:t>
      </w:r>
      <w:r>
        <w:t xml:space="preserve">that </w:t>
      </w:r>
      <w:r w:rsidR="006F77CC">
        <w:t>the traffic modelling needs to be refreshed</w:t>
      </w:r>
      <w:r>
        <w:t>,</w:t>
      </w:r>
      <w:r w:rsidR="006F77CC">
        <w:t xml:space="preserve"> including incorporating the </w:t>
      </w:r>
      <w:r>
        <w:t xml:space="preserve">updated </w:t>
      </w:r>
      <w:r w:rsidR="006F77CC">
        <w:t>proposed road hierarchy</w:t>
      </w:r>
      <w:r>
        <w:t>,</w:t>
      </w:r>
      <w:r w:rsidR="006F77CC">
        <w:t xml:space="preserve"> as discussed in the Overview Report.</w:t>
      </w:r>
    </w:p>
    <w:p w:rsidR="006F77CC" w:rsidRDefault="006F77CC" w:rsidP="006F77CC">
      <w:pPr>
        <w:pStyle w:val="PPVBody"/>
        <w:rPr>
          <w:rFonts w:asciiTheme="minorHAnsi" w:hAnsiTheme="minorHAnsi"/>
        </w:rPr>
      </w:pPr>
      <w:r>
        <w:t xml:space="preserve">The Review Panel supports the Minister’s approach </w:t>
      </w:r>
      <w:r>
        <w:rPr>
          <w:rFonts w:asciiTheme="minorHAnsi" w:hAnsiTheme="minorHAnsi"/>
        </w:rPr>
        <w:t xml:space="preserve">to </w:t>
      </w:r>
      <w:r w:rsidR="003115B8">
        <w:rPr>
          <w:rFonts w:asciiTheme="minorHAnsi" w:hAnsiTheme="minorHAnsi"/>
        </w:rPr>
        <w:t xml:space="preserve">Ms Dunstan’s evidence relating to site access and prioritising different ‘co crossover’ roads.  It agrees that </w:t>
      </w:r>
      <w:r>
        <w:rPr>
          <w:rFonts w:asciiTheme="minorHAnsi" w:hAnsiTheme="minorHAnsi"/>
        </w:rPr>
        <w:t>public transport, walking</w:t>
      </w:r>
      <w:r w:rsidR="003115B8">
        <w:rPr>
          <w:rFonts w:asciiTheme="minorHAnsi" w:hAnsiTheme="minorHAnsi"/>
        </w:rPr>
        <w:t xml:space="preserve"> and</w:t>
      </w:r>
      <w:r>
        <w:rPr>
          <w:rFonts w:asciiTheme="minorHAnsi" w:hAnsiTheme="minorHAnsi"/>
        </w:rPr>
        <w:t xml:space="preserve"> cycling, </w:t>
      </w:r>
      <w:r w:rsidR="003115B8">
        <w:rPr>
          <w:rFonts w:asciiTheme="minorHAnsi" w:hAnsiTheme="minorHAnsi"/>
        </w:rPr>
        <w:t xml:space="preserve">and </w:t>
      </w:r>
      <w:r>
        <w:rPr>
          <w:rFonts w:asciiTheme="minorHAnsi" w:hAnsiTheme="minorHAnsi"/>
        </w:rPr>
        <w:t xml:space="preserve">active frontages </w:t>
      </w:r>
      <w:r w:rsidR="003115B8">
        <w:rPr>
          <w:rFonts w:asciiTheme="minorHAnsi" w:hAnsiTheme="minorHAnsi"/>
        </w:rPr>
        <w:t xml:space="preserve">should be prioritised </w:t>
      </w:r>
      <w:r>
        <w:rPr>
          <w:rFonts w:asciiTheme="minorHAnsi" w:hAnsiTheme="minorHAnsi"/>
        </w:rPr>
        <w:t>in that order.</w:t>
      </w:r>
    </w:p>
    <w:p w:rsidR="006F77CC" w:rsidRDefault="006F77CC" w:rsidP="006F77CC">
      <w:pPr>
        <w:pStyle w:val="PPVBody"/>
      </w:pPr>
      <w:r>
        <w:t xml:space="preserve">In relation to the Dexus site, </w:t>
      </w:r>
      <w:r w:rsidR="003115B8">
        <w:t>t</w:t>
      </w:r>
      <w:r>
        <w:t xml:space="preserve">he Review Panel agrees with the Minister that further exploration of the alignment and location of the proposed </w:t>
      </w:r>
      <w:r w:rsidR="006C0EAF">
        <w:t>east–west</w:t>
      </w:r>
      <w:r w:rsidR="003115B8">
        <w:t xml:space="preserve"> </w:t>
      </w:r>
      <w:r>
        <w:t>collector through the site is appropriate</w:t>
      </w:r>
      <w:r w:rsidR="003115B8">
        <w:t>, including its connection into Rogers Street under the Ingles Street overpass</w:t>
      </w:r>
      <w:r>
        <w:t>.</w:t>
      </w:r>
    </w:p>
    <w:p w:rsidR="004E1DEF" w:rsidRDefault="006F77CC" w:rsidP="006F77CC">
      <w:pPr>
        <w:pStyle w:val="PPVBody"/>
      </w:pPr>
      <w:r>
        <w:t xml:space="preserve">More generally, the road network can be further refined as part of the </w:t>
      </w:r>
      <w:r w:rsidR="00F26FA3">
        <w:t>Precinct Planning process</w:t>
      </w:r>
      <w:r>
        <w:t>.</w:t>
      </w:r>
    </w:p>
    <w:p w:rsidR="006F77CC" w:rsidRDefault="006F77CC" w:rsidP="006F77CC">
      <w:pPr>
        <w:pStyle w:val="Heading2"/>
      </w:pPr>
      <w:bookmarkStart w:id="220" w:name="_Ref519716653"/>
      <w:bookmarkStart w:id="221" w:name="_Toc519853683"/>
      <w:r>
        <w:t xml:space="preserve">Service </w:t>
      </w:r>
      <w:r w:rsidR="00BD6B03">
        <w:t>r</w:t>
      </w:r>
      <w:r>
        <w:t>oad</w:t>
      </w:r>
      <w:bookmarkEnd w:id="220"/>
      <w:r w:rsidR="003115B8">
        <w:t xml:space="preserve"> adjacent to the Freeway</w:t>
      </w:r>
      <w:bookmarkEnd w:id="221"/>
    </w:p>
    <w:p w:rsidR="006F77CC" w:rsidRPr="00ED3CDF" w:rsidRDefault="003115B8" w:rsidP="006F77CC">
      <w:pPr>
        <w:pStyle w:val="PPVBody"/>
      </w:pPr>
      <w:r>
        <w:t>A</w:t>
      </w:r>
      <w:r w:rsidR="006F77CC">
        <w:t xml:space="preserve"> 12 metre </w:t>
      </w:r>
      <w:r>
        <w:t xml:space="preserve">wide </w:t>
      </w:r>
      <w:r w:rsidR="006F77CC">
        <w:t xml:space="preserve">service is shown </w:t>
      </w:r>
      <w:r>
        <w:t xml:space="preserve">along the northern side of </w:t>
      </w:r>
      <w:r w:rsidR="006F77CC">
        <w:t>the West Gate Freeway</w:t>
      </w:r>
      <w:r>
        <w:t xml:space="preserve">, connecting the proposed north-south road east of Hartley Street, and the </w:t>
      </w:r>
      <w:r w:rsidR="006F77CC">
        <w:t xml:space="preserve">proposed </w:t>
      </w:r>
      <w:r w:rsidR="006C0EAF">
        <w:t>east–west</w:t>
      </w:r>
      <w:r w:rsidR="006F77CC">
        <w:t xml:space="preserve"> road south of Turner Street.  A number of property owners whose land is directly affected </w:t>
      </w:r>
      <w:r>
        <w:t xml:space="preserve">submitted that </w:t>
      </w:r>
      <w:r w:rsidR="006F77CC">
        <w:t xml:space="preserve">the service road </w:t>
      </w:r>
      <w:r>
        <w:t xml:space="preserve">is not required and </w:t>
      </w:r>
      <w:r w:rsidR="006F77CC">
        <w:t>should be removed.</w:t>
      </w:r>
    </w:p>
    <w:p w:rsidR="006F77CC" w:rsidRDefault="006F77CC" w:rsidP="006F77CC">
      <w:pPr>
        <w:pStyle w:val="Heading4"/>
      </w:pPr>
      <w:r>
        <w:t>Submissions and evidence</w:t>
      </w:r>
    </w:p>
    <w:p w:rsidR="006F77CC" w:rsidRDefault="006F77CC" w:rsidP="006F77CC">
      <w:pPr>
        <w:pStyle w:val="PPVBody"/>
      </w:pPr>
      <w:r>
        <w:t xml:space="preserve">Mr Turnbull </w:t>
      </w:r>
      <w:r w:rsidR="00BD6B03">
        <w:t xml:space="preserve">presented </w:t>
      </w:r>
      <w:r>
        <w:t xml:space="preserve">traffic evidence on behalf of Hanson.  He found that the proposed service road is not required as it does not appear to be justified or supported in the draft Framework.  </w:t>
      </w:r>
      <w:r w:rsidR="003115B8">
        <w:t xml:space="preserve">Hanson’s concrete batching plant </w:t>
      </w:r>
      <w:r>
        <w:t>site is not located within an activity core, dedicated public transport route or bicycle corridor</w:t>
      </w:r>
      <w:r w:rsidR="003115B8">
        <w:t>,</w:t>
      </w:r>
      <w:r>
        <w:t xml:space="preserve"> and property access could readily be achieved from Boundary Street.</w:t>
      </w:r>
    </w:p>
    <w:p w:rsidR="006F77CC" w:rsidRDefault="006F77CC" w:rsidP="006F77CC">
      <w:pPr>
        <w:pStyle w:val="PPVBody"/>
      </w:pPr>
      <w:r>
        <w:t xml:space="preserve">Mr Gobbo on behalf of Barro did not support the proposed 12 metre service road as it would compromise </w:t>
      </w:r>
      <w:r w:rsidR="003115B8">
        <w:t>Barro’s</w:t>
      </w:r>
      <w:r>
        <w:t xml:space="preserve"> future plans</w:t>
      </w:r>
      <w:r w:rsidR="003115B8">
        <w:t xml:space="preserve"> to upgrade its concrete batching plant</w:t>
      </w:r>
      <w:r>
        <w:t>.</w:t>
      </w:r>
    </w:p>
    <w:p w:rsidR="006F77CC" w:rsidRDefault="006F77CC" w:rsidP="006F77CC">
      <w:pPr>
        <w:pStyle w:val="PPVBody"/>
        <w:rPr>
          <w:strike/>
        </w:rPr>
      </w:pPr>
      <w:r>
        <w:t xml:space="preserve">Claric Ninety Nine </w:t>
      </w:r>
      <w:r w:rsidR="00CE42FC">
        <w:t>(which owns 13</w:t>
      </w:r>
      <w:r w:rsidR="0072779C">
        <w:t xml:space="preserve"> – </w:t>
      </w:r>
      <w:r w:rsidR="00CE42FC">
        <w:t xml:space="preserve">33 Hartley Street and </w:t>
      </w:r>
      <w:r w:rsidR="000741B1">
        <w:t xml:space="preserve">would be </w:t>
      </w:r>
      <w:r w:rsidR="00CE42FC">
        <w:t>substantially affected</w:t>
      </w:r>
      <w:r w:rsidR="000741B1">
        <w:t xml:space="preserve"> by the service road</w:t>
      </w:r>
      <w:r w:rsidR="00CE42FC">
        <w:t xml:space="preserve">) </w:t>
      </w:r>
      <w:r>
        <w:t xml:space="preserve">did not believe that there is any justification shown in the exhibited documents for the service road.  Further, </w:t>
      </w:r>
      <w:r w:rsidR="00CE42FC">
        <w:t xml:space="preserve">it was </w:t>
      </w:r>
      <w:r>
        <w:t>concern</w:t>
      </w:r>
      <w:r w:rsidR="00CE42FC">
        <w:t>ed</w:t>
      </w:r>
      <w:r>
        <w:t xml:space="preserve"> </w:t>
      </w:r>
      <w:r w:rsidR="00CE42FC">
        <w:t>that there was a</w:t>
      </w:r>
      <w:r>
        <w:t xml:space="preserve"> lack of detail </w:t>
      </w:r>
      <w:r w:rsidR="00CE42FC">
        <w:t xml:space="preserve">in the exhibited documents </w:t>
      </w:r>
      <w:r>
        <w:t xml:space="preserve">how Hartley Street would operate in the future with the </w:t>
      </w:r>
      <w:r w:rsidR="00CE42FC">
        <w:t xml:space="preserve">proposed </w:t>
      </w:r>
      <w:r>
        <w:t xml:space="preserve">elevated tram </w:t>
      </w:r>
      <w:r w:rsidR="00CE42FC">
        <w:t>bridge</w:t>
      </w:r>
      <w:r>
        <w:t xml:space="preserve">, and </w:t>
      </w:r>
      <w:r w:rsidR="00CE42FC">
        <w:t xml:space="preserve">whether </w:t>
      </w:r>
      <w:r>
        <w:t xml:space="preserve">vehicle access </w:t>
      </w:r>
      <w:r w:rsidR="00CE42FC">
        <w:t xml:space="preserve">to (and off) Hartley </w:t>
      </w:r>
      <w:r w:rsidR="00820359">
        <w:t xml:space="preserve">Street </w:t>
      </w:r>
      <w:r>
        <w:t xml:space="preserve">would </w:t>
      </w:r>
      <w:r w:rsidR="00CE42FC">
        <w:t>remain open</w:t>
      </w:r>
      <w:r w:rsidR="00F4752D">
        <w:t>.</w:t>
      </w:r>
      <w:r w:rsidR="001F1595">
        <w:t xml:space="preserve"> </w:t>
      </w:r>
      <w:r w:rsidR="00F4752D">
        <w:t xml:space="preserve"> The </w:t>
      </w:r>
      <w:r>
        <w:t xml:space="preserve">Minister confirmed </w:t>
      </w:r>
      <w:r w:rsidR="00CE42FC">
        <w:t xml:space="preserve">that </w:t>
      </w:r>
      <w:r>
        <w:t>Hartley Street vehicle access would remain</w:t>
      </w:r>
      <w:r w:rsidR="00CE42FC">
        <w:t xml:space="preserve"> open </w:t>
      </w:r>
      <w:r w:rsidR="00820359">
        <w:t>(see</w:t>
      </w:r>
      <w:r w:rsidR="000741B1">
        <w:t xml:space="preserve"> the</w:t>
      </w:r>
      <w:r w:rsidR="00820359">
        <w:t xml:space="preserve"> </w:t>
      </w:r>
      <w:r w:rsidR="00CE42FC">
        <w:t>Part C version of Lorimer CCZ map</w:t>
      </w:r>
      <w:r w:rsidR="00820359">
        <w:t xml:space="preserve">, </w:t>
      </w:r>
      <w:r w:rsidR="000741B1">
        <w:t xml:space="preserve">which is </w:t>
      </w:r>
      <w:r w:rsidR="00CE42FC">
        <w:fldChar w:fldCharType="begin"/>
      </w:r>
      <w:r w:rsidR="00CE42FC">
        <w:instrText xml:space="preserve"> REF _Ref519760129 \h </w:instrText>
      </w:r>
      <w:r w:rsidR="00CE42FC">
        <w:fldChar w:fldCharType="separate"/>
      </w:r>
      <w:r w:rsidR="004B2609">
        <w:t xml:space="preserve">Figure </w:t>
      </w:r>
      <w:r w:rsidR="004B2609">
        <w:rPr>
          <w:noProof/>
        </w:rPr>
        <w:t>3</w:t>
      </w:r>
      <w:r w:rsidR="00CE42FC">
        <w:fldChar w:fldCharType="end"/>
      </w:r>
      <w:r w:rsidR="000741B1">
        <w:t xml:space="preserve"> on page 5</w:t>
      </w:r>
      <w:r w:rsidR="00CE42FC">
        <w:t>)</w:t>
      </w:r>
      <w:r>
        <w:t>.</w:t>
      </w:r>
    </w:p>
    <w:p w:rsidR="006F77CC" w:rsidRDefault="006F77CC" w:rsidP="006F77CC">
      <w:pPr>
        <w:pStyle w:val="PPVBody"/>
        <w:rPr>
          <w:rFonts w:asciiTheme="minorHAnsi" w:hAnsiTheme="minorHAnsi"/>
        </w:rPr>
      </w:pPr>
      <w:r>
        <w:rPr>
          <w:rFonts w:asciiTheme="minorHAnsi" w:hAnsiTheme="minorHAnsi"/>
        </w:rPr>
        <w:t xml:space="preserve">The Minister </w:t>
      </w:r>
      <w:r w:rsidR="00CE42FC">
        <w:rPr>
          <w:rFonts w:asciiTheme="minorHAnsi" w:hAnsiTheme="minorHAnsi"/>
        </w:rPr>
        <w:t xml:space="preserve">submitted that the </w:t>
      </w:r>
      <w:r>
        <w:rPr>
          <w:rFonts w:asciiTheme="minorHAnsi" w:hAnsiTheme="minorHAnsi"/>
        </w:rPr>
        <w:t xml:space="preserve">12 metre wide service road </w:t>
      </w:r>
      <w:r w:rsidR="00CE42FC">
        <w:rPr>
          <w:rFonts w:asciiTheme="minorHAnsi" w:hAnsiTheme="minorHAnsi"/>
        </w:rPr>
        <w:t xml:space="preserve">should </w:t>
      </w:r>
      <w:r>
        <w:rPr>
          <w:rFonts w:asciiTheme="minorHAnsi" w:hAnsiTheme="minorHAnsi"/>
        </w:rPr>
        <w:t>remain</w:t>
      </w:r>
      <w:r w:rsidR="00CE42FC">
        <w:rPr>
          <w:rFonts w:asciiTheme="minorHAnsi" w:hAnsiTheme="minorHAnsi"/>
        </w:rPr>
        <w:t xml:space="preserve">, </w:t>
      </w:r>
      <w:r>
        <w:rPr>
          <w:rFonts w:asciiTheme="minorHAnsi" w:hAnsiTheme="minorHAnsi"/>
        </w:rPr>
        <w:t>as it is essential for access and traffic circulation</w:t>
      </w:r>
      <w:r w:rsidR="00CE42FC">
        <w:rPr>
          <w:rFonts w:asciiTheme="minorHAnsi" w:hAnsiTheme="minorHAnsi"/>
        </w:rPr>
        <w:t xml:space="preserve">.  </w:t>
      </w:r>
      <w:r w:rsidR="00820359">
        <w:rPr>
          <w:rFonts w:asciiTheme="minorHAnsi" w:hAnsiTheme="minorHAnsi"/>
        </w:rPr>
        <w:t xml:space="preserve">He </w:t>
      </w:r>
      <w:r w:rsidR="00CE42FC">
        <w:rPr>
          <w:rFonts w:asciiTheme="minorHAnsi" w:hAnsiTheme="minorHAnsi"/>
        </w:rPr>
        <w:t xml:space="preserve">submitted that </w:t>
      </w:r>
      <w:r>
        <w:rPr>
          <w:rFonts w:asciiTheme="minorHAnsi" w:hAnsiTheme="minorHAnsi"/>
        </w:rPr>
        <w:t xml:space="preserve">the road network has been designed </w:t>
      </w:r>
      <w:r w:rsidR="00CE42FC">
        <w:rPr>
          <w:rFonts w:asciiTheme="minorHAnsi" w:hAnsiTheme="minorHAnsi"/>
        </w:rPr>
        <w:t xml:space="preserve">to </w:t>
      </w:r>
      <w:r w:rsidR="00CE42FC">
        <w:rPr>
          <w:rFonts w:asciiTheme="minorHAnsi" w:hAnsiTheme="minorHAnsi"/>
        </w:rPr>
        <w:lastRenderedPageBreak/>
        <w:t xml:space="preserve">direct truck and service </w:t>
      </w:r>
      <w:r>
        <w:rPr>
          <w:rFonts w:asciiTheme="minorHAnsi" w:hAnsiTheme="minorHAnsi"/>
        </w:rPr>
        <w:t xml:space="preserve">vehicle movements to the periphery of the </w:t>
      </w:r>
      <w:r w:rsidR="00183F5D">
        <w:rPr>
          <w:rFonts w:asciiTheme="minorHAnsi" w:hAnsiTheme="minorHAnsi"/>
        </w:rPr>
        <w:t>P</w:t>
      </w:r>
      <w:r>
        <w:rPr>
          <w:rFonts w:asciiTheme="minorHAnsi" w:hAnsiTheme="minorHAnsi"/>
        </w:rPr>
        <w:t>recinct</w:t>
      </w:r>
      <w:r w:rsidR="00CE42FC">
        <w:rPr>
          <w:rFonts w:asciiTheme="minorHAnsi" w:hAnsiTheme="minorHAnsi"/>
        </w:rPr>
        <w:t xml:space="preserve"> (and off the main internal road network)</w:t>
      </w:r>
      <w:r>
        <w:rPr>
          <w:rFonts w:asciiTheme="minorHAnsi" w:hAnsiTheme="minorHAnsi"/>
        </w:rPr>
        <w:t>.</w:t>
      </w:r>
    </w:p>
    <w:p w:rsidR="006F77CC" w:rsidRPr="00A90F8A" w:rsidRDefault="006F77CC" w:rsidP="006F77CC">
      <w:pPr>
        <w:pStyle w:val="PPVBody"/>
        <w:rPr>
          <w:rFonts w:asciiTheme="minorHAnsi" w:hAnsiTheme="minorHAnsi"/>
        </w:rPr>
      </w:pPr>
      <w:r>
        <w:rPr>
          <w:rFonts w:asciiTheme="minorHAnsi" w:hAnsiTheme="minorHAnsi"/>
        </w:rPr>
        <w:t>Melbourne support</w:t>
      </w:r>
      <w:r w:rsidR="00F4752D">
        <w:rPr>
          <w:rFonts w:asciiTheme="minorHAnsi" w:hAnsiTheme="minorHAnsi"/>
        </w:rPr>
        <w:t>ed</w:t>
      </w:r>
      <w:r>
        <w:rPr>
          <w:rFonts w:asciiTheme="minorHAnsi" w:hAnsiTheme="minorHAnsi"/>
        </w:rPr>
        <w:t xml:space="preserve"> the service road as it can accommodate two-way traffic</w:t>
      </w:r>
      <w:r w:rsidR="00CE42FC">
        <w:rPr>
          <w:rFonts w:asciiTheme="minorHAnsi" w:hAnsiTheme="minorHAnsi"/>
        </w:rPr>
        <w:t xml:space="preserve"> and </w:t>
      </w:r>
      <w:r>
        <w:rPr>
          <w:rFonts w:asciiTheme="minorHAnsi" w:hAnsiTheme="minorHAnsi"/>
        </w:rPr>
        <w:t>large trucks</w:t>
      </w:r>
      <w:r w:rsidR="00CE42FC">
        <w:rPr>
          <w:rFonts w:asciiTheme="minorHAnsi" w:hAnsiTheme="minorHAnsi"/>
        </w:rPr>
        <w:t xml:space="preserve">, </w:t>
      </w:r>
      <w:r>
        <w:rPr>
          <w:rFonts w:asciiTheme="minorHAnsi" w:hAnsiTheme="minorHAnsi"/>
        </w:rPr>
        <w:t xml:space="preserve">and </w:t>
      </w:r>
      <w:r w:rsidR="00CE42FC">
        <w:rPr>
          <w:rFonts w:asciiTheme="minorHAnsi" w:hAnsiTheme="minorHAnsi"/>
        </w:rPr>
        <w:t xml:space="preserve">would </w:t>
      </w:r>
      <w:r>
        <w:rPr>
          <w:rFonts w:asciiTheme="minorHAnsi" w:hAnsiTheme="minorHAnsi"/>
        </w:rPr>
        <w:t xml:space="preserve">allow </w:t>
      </w:r>
      <w:r w:rsidR="00CE42FC">
        <w:rPr>
          <w:rFonts w:asciiTheme="minorHAnsi" w:hAnsiTheme="minorHAnsi"/>
        </w:rPr>
        <w:t xml:space="preserve">the main frontages of </w:t>
      </w:r>
      <w:r>
        <w:rPr>
          <w:rFonts w:asciiTheme="minorHAnsi" w:hAnsiTheme="minorHAnsi"/>
        </w:rPr>
        <w:t xml:space="preserve">multiple sites </w:t>
      </w:r>
      <w:r w:rsidR="00CE42FC">
        <w:rPr>
          <w:rFonts w:asciiTheme="minorHAnsi" w:hAnsiTheme="minorHAnsi"/>
        </w:rPr>
        <w:t xml:space="preserve">to be </w:t>
      </w:r>
      <w:r>
        <w:rPr>
          <w:rFonts w:asciiTheme="minorHAnsi" w:hAnsiTheme="minorHAnsi"/>
        </w:rPr>
        <w:t xml:space="preserve">away from the Freeway, enhancing </w:t>
      </w:r>
      <w:r w:rsidR="00CE42FC">
        <w:rPr>
          <w:rFonts w:asciiTheme="minorHAnsi" w:hAnsiTheme="minorHAnsi"/>
        </w:rPr>
        <w:t xml:space="preserve">public realm outcomes and </w:t>
      </w:r>
      <w:r>
        <w:rPr>
          <w:rFonts w:asciiTheme="minorHAnsi" w:hAnsiTheme="minorHAnsi"/>
        </w:rPr>
        <w:t xml:space="preserve">pedestrian amenity.  Melbourne </w:t>
      </w:r>
      <w:r w:rsidR="00F4752D">
        <w:rPr>
          <w:rFonts w:asciiTheme="minorHAnsi" w:hAnsiTheme="minorHAnsi"/>
        </w:rPr>
        <w:t>submitted that</w:t>
      </w:r>
      <w:r>
        <w:rPr>
          <w:rFonts w:asciiTheme="minorHAnsi" w:hAnsiTheme="minorHAnsi"/>
        </w:rPr>
        <w:t xml:space="preserve"> this service road would generally not be used by pedestrians, </w:t>
      </w:r>
      <w:r w:rsidR="00CE42FC">
        <w:rPr>
          <w:rFonts w:asciiTheme="minorHAnsi" w:hAnsiTheme="minorHAnsi"/>
        </w:rPr>
        <w:t xml:space="preserve">as </w:t>
      </w:r>
      <w:r>
        <w:rPr>
          <w:rFonts w:asciiTheme="minorHAnsi" w:hAnsiTheme="minorHAnsi"/>
        </w:rPr>
        <w:t xml:space="preserve">its primary </w:t>
      </w:r>
      <w:r w:rsidR="00F4752D">
        <w:rPr>
          <w:rFonts w:asciiTheme="minorHAnsi" w:hAnsiTheme="minorHAnsi"/>
        </w:rPr>
        <w:t xml:space="preserve">purpose </w:t>
      </w:r>
      <w:r>
        <w:rPr>
          <w:rFonts w:asciiTheme="minorHAnsi" w:hAnsiTheme="minorHAnsi"/>
        </w:rPr>
        <w:t xml:space="preserve">was to provide for servicing and ‘back of house’ </w:t>
      </w:r>
      <w:r w:rsidR="00F4752D">
        <w:rPr>
          <w:rFonts w:asciiTheme="minorHAnsi" w:hAnsiTheme="minorHAnsi"/>
        </w:rPr>
        <w:t>functions.</w:t>
      </w:r>
    </w:p>
    <w:p w:rsidR="006F77CC" w:rsidRDefault="006F77CC" w:rsidP="006F77CC">
      <w:pPr>
        <w:pStyle w:val="Heading4"/>
      </w:pPr>
      <w:r>
        <w:t>Discussion</w:t>
      </w:r>
    </w:p>
    <w:p w:rsidR="000E2508" w:rsidRDefault="000E2508" w:rsidP="006F77CC">
      <w:pPr>
        <w:pStyle w:val="PPVBody"/>
      </w:pPr>
      <w:r>
        <w:t xml:space="preserve">The only traffic evidence presented in relation to the service road along the freeway was that of </w:t>
      </w:r>
      <w:r w:rsidR="00820359">
        <w:t xml:space="preserve">Mr </w:t>
      </w:r>
      <w:r>
        <w:t>Turnbull, on behalf of Hanson.  The Review Panel accepts Mt Turnbull’s evidence that the service road is not needed for site access and traffic circulation purposes</w:t>
      </w:r>
      <w:r w:rsidR="00820359">
        <w:t xml:space="preserve"> for the Barro site</w:t>
      </w:r>
      <w:r>
        <w:t>.</w:t>
      </w:r>
    </w:p>
    <w:p w:rsidR="000E2508" w:rsidRDefault="000E2508" w:rsidP="006F77CC">
      <w:pPr>
        <w:pStyle w:val="PPVBody"/>
        <w:rPr>
          <w:rFonts w:asciiTheme="minorHAnsi" w:hAnsiTheme="minorHAnsi"/>
        </w:rPr>
      </w:pPr>
      <w:r>
        <w:t>However, t</w:t>
      </w:r>
      <w:r w:rsidR="006F77CC">
        <w:t xml:space="preserve">he Review Panel </w:t>
      </w:r>
      <w:r>
        <w:t xml:space="preserve">recognises the submissions of </w:t>
      </w:r>
      <w:r w:rsidR="006F77CC">
        <w:t xml:space="preserve">Melbourne </w:t>
      </w:r>
      <w:r>
        <w:t xml:space="preserve">and the Minister </w:t>
      </w:r>
      <w:r w:rsidR="006F77CC">
        <w:t xml:space="preserve">that the service road </w:t>
      </w:r>
      <w:r>
        <w:t xml:space="preserve">seeks to </w:t>
      </w:r>
      <w:r w:rsidR="006F77CC">
        <w:t>provide</w:t>
      </w:r>
      <w:r>
        <w:t xml:space="preserve"> other benefits, including directing heavy vehicles away from the main internal road network in Lorimer, and allowing </w:t>
      </w:r>
      <w:r w:rsidR="006F77CC">
        <w:t xml:space="preserve">nearby properties to </w:t>
      </w:r>
      <w:r w:rsidR="006F77CC">
        <w:rPr>
          <w:rFonts w:asciiTheme="minorHAnsi" w:hAnsiTheme="minorHAnsi"/>
        </w:rPr>
        <w:t xml:space="preserve">activate their street frontages </w:t>
      </w:r>
      <w:r w:rsidR="00F4752D">
        <w:rPr>
          <w:rFonts w:asciiTheme="minorHAnsi" w:hAnsiTheme="minorHAnsi"/>
        </w:rPr>
        <w:t xml:space="preserve">which </w:t>
      </w:r>
      <w:r w:rsidR="006F77CC">
        <w:rPr>
          <w:rFonts w:asciiTheme="minorHAnsi" w:hAnsiTheme="minorHAnsi"/>
        </w:rPr>
        <w:t>fac</w:t>
      </w:r>
      <w:r w:rsidR="00F4752D">
        <w:rPr>
          <w:rFonts w:asciiTheme="minorHAnsi" w:hAnsiTheme="minorHAnsi"/>
        </w:rPr>
        <w:t>e</w:t>
      </w:r>
      <w:r w:rsidR="006F77CC">
        <w:rPr>
          <w:rFonts w:asciiTheme="minorHAnsi" w:hAnsiTheme="minorHAnsi"/>
        </w:rPr>
        <w:t xml:space="preserve"> away from the Freeway, enhancing pedestrian amenity </w:t>
      </w:r>
      <w:r>
        <w:rPr>
          <w:rFonts w:asciiTheme="minorHAnsi" w:hAnsiTheme="minorHAnsi"/>
        </w:rPr>
        <w:t xml:space="preserve">and the public realm </w:t>
      </w:r>
      <w:r w:rsidR="006F77CC">
        <w:rPr>
          <w:rFonts w:asciiTheme="minorHAnsi" w:hAnsiTheme="minorHAnsi"/>
        </w:rPr>
        <w:t xml:space="preserve">within the </w:t>
      </w:r>
      <w:r w:rsidR="00183F5D">
        <w:rPr>
          <w:rFonts w:asciiTheme="minorHAnsi" w:hAnsiTheme="minorHAnsi"/>
        </w:rPr>
        <w:t>P</w:t>
      </w:r>
      <w:r w:rsidR="006F77CC">
        <w:rPr>
          <w:rFonts w:asciiTheme="minorHAnsi" w:hAnsiTheme="minorHAnsi"/>
        </w:rPr>
        <w:t>recinct.</w:t>
      </w:r>
    </w:p>
    <w:p w:rsidR="000E2508" w:rsidRDefault="000E2508" w:rsidP="000E2508">
      <w:pPr>
        <w:pStyle w:val="PPVBody"/>
      </w:pPr>
      <w:r w:rsidRPr="000E2508">
        <w:t xml:space="preserve">The Review Panel has doubts about whether trucks and service vehicles are likely to use the service road in preference to (in particular) the proposed </w:t>
      </w:r>
      <w:r w:rsidR="006C0EAF">
        <w:t>east–west</w:t>
      </w:r>
      <w:r w:rsidRPr="000E2508">
        <w:t xml:space="preserve"> collector road south of Turner Street.  It considers that trucks and service vehicles are more likely to use the arterial and collector road network in the first instance, as these provide the most convenient direct route, particularly to the concrete batching plants.</w:t>
      </w:r>
    </w:p>
    <w:p w:rsidR="000E2508" w:rsidRDefault="00F4752D" w:rsidP="006F77CC">
      <w:pPr>
        <w:pStyle w:val="PPVBody"/>
        <w:rPr>
          <w:rFonts w:asciiTheme="minorHAnsi" w:hAnsiTheme="minorHAnsi"/>
        </w:rPr>
      </w:pPr>
      <w:r>
        <w:rPr>
          <w:rFonts w:asciiTheme="minorHAnsi" w:hAnsiTheme="minorHAnsi"/>
        </w:rPr>
        <w:t>Hartley Street remaining open</w:t>
      </w:r>
      <w:r w:rsidR="006F77CC">
        <w:rPr>
          <w:rFonts w:asciiTheme="minorHAnsi" w:hAnsiTheme="minorHAnsi"/>
        </w:rPr>
        <w:t xml:space="preserve"> has a material impact on access for 13</w:t>
      </w:r>
      <w:r w:rsidR="0072779C">
        <w:rPr>
          <w:rFonts w:asciiTheme="minorHAnsi" w:hAnsiTheme="minorHAnsi"/>
        </w:rPr>
        <w:t xml:space="preserve"> – </w:t>
      </w:r>
      <w:r w:rsidR="006F77CC">
        <w:rPr>
          <w:rFonts w:asciiTheme="minorHAnsi" w:hAnsiTheme="minorHAnsi"/>
        </w:rPr>
        <w:t>33 Hartley Street, Docklands (</w:t>
      </w:r>
      <w:r w:rsidR="006F77CC">
        <w:t>Claric Ninety Nine</w:t>
      </w:r>
      <w:r w:rsidR="006F77CC">
        <w:rPr>
          <w:rFonts w:asciiTheme="minorHAnsi" w:hAnsiTheme="minorHAnsi"/>
        </w:rPr>
        <w:t xml:space="preserve">).  </w:t>
      </w:r>
      <w:r w:rsidR="000E2508">
        <w:rPr>
          <w:rFonts w:asciiTheme="minorHAnsi" w:hAnsiTheme="minorHAnsi"/>
        </w:rPr>
        <w:t>This site (and the South Wharf Towers site at 85</w:t>
      </w:r>
      <w:r w:rsidR="0072779C">
        <w:rPr>
          <w:rFonts w:asciiTheme="minorHAnsi" w:hAnsiTheme="minorHAnsi"/>
        </w:rPr>
        <w:t xml:space="preserve"> – </w:t>
      </w:r>
      <w:r w:rsidR="000E2508">
        <w:rPr>
          <w:rFonts w:asciiTheme="minorHAnsi" w:hAnsiTheme="minorHAnsi"/>
        </w:rPr>
        <w:t xml:space="preserve">93 Lorimer Street) will have ongoing access via Hartley Street, and circulation will be facilitated via Hartley Street, the proposed </w:t>
      </w:r>
      <w:r w:rsidR="006C0EAF">
        <w:rPr>
          <w:rFonts w:asciiTheme="minorHAnsi" w:hAnsiTheme="minorHAnsi"/>
        </w:rPr>
        <w:t>east–west</w:t>
      </w:r>
      <w:r w:rsidR="000E2508">
        <w:rPr>
          <w:rFonts w:asciiTheme="minorHAnsi" w:hAnsiTheme="minorHAnsi"/>
        </w:rPr>
        <w:t xml:space="preserve"> road through the Claric Ninety Nine site and along the southern boundary of the</w:t>
      </w:r>
      <w:r w:rsidR="000E2508" w:rsidRPr="000E2508">
        <w:rPr>
          <w:rFonts w:asciiTheme="minorHAnsi" w:hAnsiTheme="minorHAnsi"/>
        </w:rPr>
        <w:t xml:space="preserve"> </w:t>
      </w:r>
      <w:r w:rsidR="000E2508">
        <w:rPr>
          <w:rFonts w:asciiTheme="minorHAnsi" w:hAnsiTheme="minorHAnsi"/>
        </w:rPr>
        <w:t>South Wharf Towers site, and the proposed north-south road along the eastern boundary of the South Wharf Towers site.  The proposed service road is not needed to provide access or circulation to these sites.</w:t>
      </w:r>
    </w:p>
    <w:p w:rsidR="004E1DEF" w:rsidRDefault="000E2508" w:rsidP="006F77CC">
      <w:pPr>
        <w:pStyle w:val="PPVBody"/>
      </w:pPr>
      <w:r>
        <w:rPr>
          <w:rFonts w:asciiTheme="minorHAnsi" w:hAnsiTheme="minorHAnsi"/>
        </w:rPr>
        <w:t xml:space="preserve">The proposed service road has a significant impact on sites abutting the freeway, particularly the concrete batching plants sites and the Claric Ninety Nine site.  </w:t>
      </w:r>
      <w:r w:rsidR="007545C3">
        <w:rPr>
          <w:rFonts w:asciiTheme="minorHAnsi" w:hAnsiTheme="minorHAnsi"/>
        </w:rPr>
        <w:t xml:space="preserve">The Review Panel accepts Mr Turnbull’s evidence that it is not needed for access or circulation purposes.  </w:t>
      </w:r>
      <w:r>
        <w:rPr>
          <w:rFonts w:asciiTheme="minorHAnsi" w:hAnsiTheme="minorHAnsi"/>
        </w:rPr>
        <w:t xml:space="preserve">The benefits </w:t>
      </w:r>
      <w:r w:rsidR="007545C3">
        <w:rPr>
          <w:rFonts w:asciiTheme="minorHAnsi" w:hAnsiTheme="minorHAnsi"/>
        </w:rPr>
        <w:t xml:space="preserve">to be obtained by the service road, primarily directing trucks and service vehicles away from the main internal road network, are questionable and unsupported by evidence.  </w:t>
      </w:r>
      <w:r w:rsidR="006F77CC">
        <w:t xml:space="preserve">In light of the above, the Review Panel believes that the service road does not need to be </w:t>
      </w:r>
      <w:r w:rsidR="007545C3">
        <w:t>provided, and should be removed from the Part C maps.</w:t>
      </w:r>
    </w:p>
    <w:p w:rsidR="00E93E65" w:rsidRDefault="00E93E65">
      <w:pPr>
        <w:spacing w:before="0"/>
        <w:jc w:val="left"/>
        <w:rPr>
          <w:rFonts w:eastAsia="Dotum"/>
          <w:b/>
          <w:kern w:val="32"/>
          <w:sz w:val="28"/>
          <w:szCs w:val="28"/>
        </w:rPr>
      </w:pPr>
      <w:r>
        <w:br w:type="page"/>
      </w:r>
    </w:p>
    <w:p w:rsidR="006F77CC" w:rsidRDefault="006F77CC" w:rsidP="006F77CC">
      <w:pPr>
        <w:pStyle w:val="Heading2"/>
      </w:pPr>
      <w:bookmarkStart w:id="222" w:name="_Toc519853684"/>
      <w:r>
        <w:lastRenderedPageBreak/>
        <w:t xml:space="preserve">Site access and </w:t>
      </w:r>
      <w:r w:rsidR="002B13AC">
        <w:t>l</w:t>
      </w:r>
      <w:r>
        <w:t>aneways</w:t>
      </w:r>
      <w:bookmarkEnd w:id="222"/>
    </w:p>
    <w:p w:rsidR="006F77CC" w:rsidRDefault="006F77CC" w:rsidP="006F77CC">
      <w:pPr>
        <w:pStyle w:val="Heading4"/>
      </w:pPr>
      <w:r>
        <w:t>Submissions and evidence</w:t>
      </w:r>
    </w:p>
    <w:p w:rsidR="006F77CC" w:rsidRDefault="006F77CC" w:rsidP="006F77CC">
      <w:pPr>
        <w:pStyle w:val="PPVBody"/>
      </w:pPr>
      <w:r>
        <w:t>Mr Wren submitted on behalf of 870, 874</w:t>
      </w:r>
      <w:r w:rsidR="0072779C">
        <w:t xml:space="preserve"> – </w:t>
      </w:r>
      <w:r>
        <w:t>876, and 880</w:t>
      </w:r>
      <w:r w:rsidR="0072779C">
        <w:t xml:space="preserve"> – </w:t>
      </w:r>
      <w:r>
        <w:t>884 Lorimer Street, Port Melbourne.</w:t>
      </w:r>
      <w:r w:rsidR="007545C3">
        <w:t xml:space="preserve">  The main frontage of these sites is to Lorimer Street, but they also have rear access off Rogers Street along what is proposed to be the new tram route that runs along Lorimer Street through to the Turner Street linear park.  </w:t>
      </w:r>
      <w:r>
        <w:t xml:space="preserve">Lorimer Street is proposed to be </w:t>
      </w:r>
      <w:r w:rsidR="00820359">
        <w:t xml:space="preserve">a </w:t>
      </w:r>
      <w:r>
        <w:t xml:space="preserve">‘no crossover’ street and the proposed tramline </w:t>
      </w:r>
      <w:r w:rsidR="007545C3">
        <w:t xml:space="preserve">will remove </w:t>
      </w:r>
      <w:r>
        <w:t xml:space="preserve">rear </w:t>
      </w:r>
      <w:r w:rsidR="007545C3">
        <w:t xml:space="preserve">access, leaving </w:t>
      </w:r>
      <w:r>
        <w:t>these properties</w:t>
      </w:r>
      <w:r w:rsidR="007545C3">
        <w:t xml:space="preserve"> essentially landlocked</w:t>
      </w:r>
      <w:r>
        <w:t>.</w:t>
      </w:r>
    </w:p>
    <w:p w:rsidR="006F77CC" w:rsidRPr="00E11E9A" w:rsidRDefault="006F77CC" w:rsidP="006F77CC">
      <w:pPr>
        <w:pStyle w:val="PPVBody"/>
      </w:pPr>
      <w:r>
        <w:t>The Minister acknowledged this anomaly</w:t>
      </w:r>
      <w:r w:rsidR="006704FB">
        <w:t xml:space="preserve">, and the Part C maps </w:t>
      </w:r>
      <w:r>
        <w:t>proposed a laneway on the north side of the proposed tram route to provide vehicle access</w:t>
      </w:r>
      <w:r w:rsidR="006704FB">
        <w:t xml:space="preserve"> to the rear of these properties</w:t>
      </w:r>
      <w:r>
        <w:t>.  Melbourne endorsed this proposal.</w:t>
      </w:r>
    </w:p>
    <w:p w:rsidR="006F77CC" w:rsidRDefault="006704FB" w:rsidP="006F77CC">
      <w:pPr>
        <w:pStyle w:val="PPVBody"/>
        <w:rPr>
          <w:rFonts w:asciiTheme="minorHAnsi" w:hAnsiTheme="minorHAnsi"/>
        </w:rPr>
      </w:pPr>
      <w:r>
        <w:rPr>
          <w:rFonts w:asciiTheme="minorHAnsi" w:hAnsiTheme="minorHAnsi"/>
        </w:rPr>
        <w:t>Relying on evidence from Ms Dunstan, Mr Canavan submitted on behalf of Costa Fox that t</w:t>
      </w:r>
      <w:r w:rsidR="006F77CC">
        <w:rPr>
          <w:rFonts w:asciiTheme="minorHAnsi" w:hAnsiTheme="minorHAnsi"/>
        </w:rPr>
        <w:t xml:space="preserve">he CCZ maps </w:t>
      </w:r>
      <w:r>
        <w:rPr>
          <w:rFonts w:asciiTheme="minorHAnsi" w:hAnsiTheme="minorHAnsi"/>
        </w:rPr>
        <w:t>showed a proposed north-south street or laneway (it was unclear which) through the middle of its site at 111 Lorimer Street, and that it should be shifted a small distance to the east to align with the property boundary.  This was addressed in the Part C maps</w:t>
      </w:r>
      <w:r w:rsidR="006F77CC">
        <w:rPr>
          <w:rFonts w:asciiTheme="minorHAnsi" w:hAnsiTheme="minorHAnsi"/>
        </w:rPr>
        <w:t>.</w:t>
      </w:r>
    </w:p>
    <w:p w:rsidR="006F77CC" w:rsidRDefault="006F77CC" w:rsidP="006F77CC">
      <w:pPr>
        <w:pStyle w:val="PPVBody"/>
        <w:rPr>
          <w:rFonts w:asciiTheme="minorHAnsi" w:hAnsiTheme="minorHAnsi"/>
        </w:rPr>
      </w:pPr>
      <w:r>
        <w:t xml:space="preserve">Claric Ninety Nine noted </w:t>
      </w:r>
      <w:r w:rsidR="006704FB">
        <w:t xml:space="preserve">that </w:t>
      </w:r>
      <w:r>
        <w:t xml:space="preserve">the proposed </w:t>
      </w:r>
      <w:r w:rsidR="006C0EAF">
        <w:t>east–west</w:t>
      </w:r>
      <w:r>
        <w:t xml:space="preserve"> </w:t>
      </w:r>
      <w:r w:rsidR="006704FB">
        <w:t xml:space="preserve">street or </w:t>
      </w:r>
      <w:r>
        <w:t xml:space="preserve">laneway </w:t>
      </w:r>
      <w:r w:rsidR="006704FB">
        <w:t xml:space="preserve">through its site and along the southern boundary of the South Wharf Towers site should be </w:t>
      </w:r>
      <w:r>
        <w:t xml:space="preserve">shared </w:t>
      </w:r>
      <w:r w:rsidR="006704FB">
        <w:t>between the two properties</w:t>
      </w:r>
      <w:r>
        <w:t xml:space="preserve">, </w:t>
      </w:r>
      <w:r w:rsidR="006704FB">
        <w:t xml:space="preserve">to </w:t>
      </w:r>
      <w:r>
        <w:t>facilitate activated street frontages and provide vehicle access.  T</w:t>
      </w:r>
      <w:r>
        <w:rPr>
          <w:rFonts w:asciiTheme="minorHAnsi" w:hAnsiTheme="minorHAnsi"/>
        </w:rPr>
        <w:t xml:space="preserve">he Minister noted </w:t>
      </w:r>
      <w:r w:rsidR="006704FB">
        <w:rPr>
          <w:rFonts w:asciiTheme="minorHAnsi" w:hAnsiTheme="minorHAnsi"/>
        </w:rPr>
        <w:t xml:space="preserve">that </w:t>
      </w:r>
      <w:r>
        <w:rPr>
          <w:rFonts w:asciiTheme="minorHAnsi" w:hAnsiTheme="minorHAnsi"/>
        </w:rPr>
        <w:t xml:space="preserve">further work on its </w:t>
      </w:r>
      <w:r w:rsidR="006704FB">
        <w:rPr>
          <w:rFonts w:asciiTheme="minorHAnsi" w:hAnsiTheme="minorHAnsi"/>
        </w:rPr>
        <w:t xml:space="preserve">precise </w:t>
      </w:r>
      <w:r>
        <w:rPr>
          <w:rFonts w:asciiTheme="minorHAnsi" w:hAnsiTheme="minorHAnsi"/>
        </w:rPr>
        <w:t xml:space="preserve">location and dimensions can be undertaken during the </w:t>
      </w:r>
      <w:r w:rsidR="00F26FA3">
        <w:rPr>
          <w:rFonts w:asciiTheme="minorHAnsi" w:hAnsiTheme="minorHAnsi"/>
        </w:rPr>
        <w:t>Precinct Planning process</w:t>
      </w:r>
      <w:r>
        <w:rPr>
          <w:rFonts w:asciiTheme="minorHAnsi" w:hAnsiTheme="minorHAnsi"/>
        </w:rPr>
        <w:t>.</w:t>
      </w:r>
    </w:p>
    <w:p w:rsidR="006F77CC" w:rsidRDefault="006F77CC" w:rsidP="006F77CC">
      <w:pPr>
        <w:pStyle w:val="Heading4"/>
      </w:pPr>
      <w:r>
        <w:t>Discussion</w:t>
      </w:r>
    </w:p>
    <w:p w:rsidR="006F77CC" w:rsidRDefault="006F77CC" w:rsidP="006F77CC">
      <w:pPr>
        <w:pStyle w:val="PPVBody"/>
      </w:pPr>
      <w:r>
        <w:t xml:space="preserve">The Review Panel endorses the proposed laneway </w:t>
      </w:r>
      <w:r w:rsidR="006704FB">
        <w:t xml:space="preserve">along the northern side of the proposed tram route, </w:t>
      </w:r>
      <w:r>
        <w:t xml:space="preserve">to provide </w:t>
      </w:r>
      <w:r w:rsidR="006704FB">
        <w:t xml:space="preserve">rear </w:t>
      </w:r>
      <w:r>
        <w:t>access to 870, 874</w:t>
      </w:r>
      <w:r w:rsidR="0072779C">
        <w:t xml:space="preserve"> – </w:t>
      </w:r>
      <w:r>
        <w:t>876, and 880</w:t>
      </w:r>
      <w:r w:rsidR="0072779C">
        <w:t xml:space="preserve"> – </w:t>
      </w:r>
      <w:r>
        <w:t>884 Lorimer Street, Port Melbourne.</w:t>
      </w:r>
      <w:r w:rsidR="006704FB">
        <w:t xml:space="preserve">  T</w:t>
      </w:r>
      <w:r>
        <w:t xml:space="preserve">his laneway is critical for site access, </w:t>
      </w:r>
      <w:r w:rsidR="006704FB">
        <w:t xml:space="preserve">and </w:t>
      </w:r>
      <w:r>
        <w:t xml:space="preserve">it should be </w:t>
      </w:r>
      <w:r w:rsidR="00820359">
        <w:t xml:space="preserve">included </w:t>
      </w:r>
      <w:r>
        <w:t xml:space="preserve">on the </w:t>
      </w:r>
      <w:r w:rsidR="00820359">
        <w:t xml:space="preserve">relevant </w:t>
      </w:r>
      <w:r>
        <w:t>maps.</w:t>
      </w:r>
      <w:r w:rsidR="006704FB">
        <w:t xml:space="preserve">  </w:t>
      </w:r>
      <w:r>
        <w:t>The updating of the map</w:t>
      </w:r>
      <w:r w:rsidR="006704FB">
        <w:t>s</w:t>
      </w:r>
      <w:r>
        <w:t xml:space="preserve"> to show the road</w:t>
      </w:r>
      <w:r w:rsidR="006704FB">
        <w:t xml:space="preserve"> or laneway along the </w:t>
      </w:r>
      <w:r>
        <w:t>east</w:t>
      </w:r>
      <w:r w:rsidR="006704FB">
        <w:t xml:space="preserve">ern boundary </w:t>
      </w:r>
      <w:r>
        <w:t>of 111 Lorimer Street provides clarity for abutting land owners</w:t>
      </w:r>
      <w:r w:rsidR="006704FB">
        <w:t>, and is supported by the Review Panel</w:t>
      </w:r>
      <w:r>
        <w:t>.</w:t>
      </w:r>
    </w:p>
    <w:p w:rsidR="004E1DEF" w:rsidRDefault="003B518A" w:rsidP="007545C3">
      <w:pPr>
        <w:pStyle w:val="Heading2"/>
      </w:pPr>
      <w:bookmarkStart w:id="223" w:name="_Toc519853685"/>
      <w:bookmarkEnd w:id="214"/>
      <w:r>
        <w:t>Findings and r</w:t>
      </w:r>
      <w:r w:rsidR="007545C3">
        <w:t>ecommendations</w:t>
      </w:r>
      <w:bookmarkEnd w:id="223"/>
    </w:p>
    <w:p w:rsidR="003B518A" w:rsidRPr="003B518A" w:rsidRDefault="003B518A" w:rsidP="003B518A">
      <w:pPr>
        <w:pStyle w:val="PPVBody"/>
      </w:pPr>
      <w:r w:rsidRPr="003B518A">
        <w:t>The Review Panel finds:</w:t>
      </w:r>
    </w:p>
    <w:p w:rsidR="003B518A" w:rsidRPr="003B518A" w:rsidRDefault="003B518A" w:rsidP="003B518A">
      <w:pPr>
        <w:pStyle w:val="PPVBullet1"/>
      </w:pPr>
      <w:r w:rsidRPr="003B518A">
        <w:t>Updated traffic modelling should be undertaken to validate the Minister’s assumptions that the new north-south road west of Ingles Street, and the new east–west road south of Turner Street, will function as collector roads.</w:t>
      </w:r>
    </w:p>
    <w:p w:rsidR="003B518A" w:rsidRPr="003B518A" w:rsidRDefault="003B518A" w:rsidP="003B518A">
      <w:pPr>
        <w:pStyle w:val="PPVBullet1"/>
      </w:pPr>
      <w:r w:rsidRPr="003B518A">
        <w:t>The road hierarchy in Lorimer should be clarified, in particular site access on ‘no crossover’ streets should prioritise public transport, walking and cycling, then active frontages in that order.</w:t>
      </w:r>
    </w:p>
    <w:p w:rsidR="003B518A" w:rsidRPr="003B518A" w:rsidRDefault="003B518A" w:rsidP="003B518A">
      <w:pPr>
        <w:pStyle w:val="PPVBullet1"/>
      </w:pPr>
      <w:r w:rsidRPr="003B518A">
        <w:t>This clarification and further refinement of the road network and hierarchy can occur as part of the Precinct Planning process.</w:t>
      </w:r>
    </w:p>
    <w:p w:rsidR="003B518A" w:rsidRPr="003B518A" w:rsidRDefault="003B518A" w:rsidP="003B518A">
      <w:pPr>
        <w:pStyle w:val="PPVBullet1"/>
      </w:pPr>
      <w:r w:rsidRPr="003B518A">
        <w:t>The service road along the West Gate Freeway should be deleted from the Part C maps.</w:t>
      </w:r>
    </w:p>
    <w:p w:rsidR="003B518A" w:rsidRPr="003B518A" w:rsidRDefault="003B518A" w:rsidP="003B518A">
      <w:pPr>
        <w:pStyle w:val="PPVBullet1"/>
      </w:pPr>
      <w:r w:rsidRPr="003B518A">
        <w:lastRenderedPageBreak/>
        <w:t>The proposed laneway along the northern side of the proposed tram route, to provide rear access to 870, 874-876, and 880-884 Lorimer Street, is essential for access and should be shown on the relevant maps.</w:t>
      </w:r>
    </w:p>
    <w:p w:rsidR="003B518A" w:rsidRPr="003B518A" w:rsidRDefault="003B518A" w:rsidP="003B518A">
      <w:pPr>
        <w:pStyle w:val="PPVBullet1"/>
      </w:pPr>
      <w:r w:rsidRPr="003B518A">
        <w:t>The Review Panel supports the relocation of the proposed north-south road or laneway along the eastern boundary of 111 Lorimer Street.</w:t>
      </w:r>
    </w:p>
    <w:p w:rsidR="007545C3" w:rsidRPr="0077313B" w:rsidRDefault="007545C3" w:rsidP="007545C3">
      <w:pPr>
        <w:pStyle w:val="PPVBody"/>
      </w:pPr>
      <w:r>
        <w:t>The Review Panel recommends</w:t>
      </w:r>
      <w:r w:rsidRPr="0077313B">
        <w:t>:</w:t>
      </w:r>
    </w:p>
    <w:p w:rsidR="00FD213E" w:rsidRDefault="00FD213E" w:rsidP="007545C3">
      <w:pPr>
        <w:pStyle w:val="PPVRecommendation"/>
      </w:pPr>
      <w:bookmarkStart w:id="224" w:name="_Toc519764338"/>
      <w:bookmarkStart w:id="225" w:name="_Toc519764404"/>
      <w:bookmarkStart w:id="226" w:name="_Toc519776717"/>
      <w:bookmarkStart w:id="227" w:name="_Toc519776783"/>
      <w:bookmarkStart w:id="228" w:name="_Toc519780177"/>
      <w:bookmarkStart w:id="229" w:name="_Toc519780220"/>
      <w:bookmarkStart w:id="230" w:name="_Toc519841350"/>
      <w:bookmarkStart w:id="231" w:name="_Toc519845476"/>
      <w:r>
        <w:t xml:space="preserve">Amend the </w:t>
      </w:r>
      <w:r w:rsidR="007545C3">
        <w:t>maps in the Capital City Zone and the Lorimer Design and Development Overlay</w:t>
      </w:r>
      <w:r>
        <w:t xml:space="preserve"> to:</w:t>
      </w:r>
      <w:bookmarkEnd w:id="224"/>
      <w:bookmarkEnd w:id="225"/>
      <w:bookmarkEnd w:id="226"/>
      <w:bookmarkEnd w:id="227"/>
      <w:bookmarkEnd w:id="228"/>
      <w:bookmarkEnd w:id="229"/>
      <w:bookmarkEnd w:id="230"/>
      <w:bookmarkEnd w:id="231"/>
    </w:p>
    <w:p w:rsidR="007545C3" w:rsidRDefault="00FD213E" w:rsidP="00FD213E">
      <w:pPr>
        <w:pStyle w:val="PPVRecommendationAlphaList"/>
      </w:pPr>
      <w:bookmarkStart w:id="232" w:name="_Toc519764339"/>
      <w:bookmarkStart w:id="233" w:name="_Toc519764405"/>
      <w:bookmarkStart w:id="234" w:name="_Toc519776718"/>
      <w:bookmarkStart w:id="235" w:name="_Toc519776784"/>
      <w:bookmarkStart w:id="236" w:name="_Toc519780178"/>
      <w:bookmarkStart w:id="237" w:name="_Toc519780221"/>
      <w:bookmarkStart w:id="238" w:name="_Toc519841351"/>
      <w:bookmarkStart w:id="239" w:name="_Toc519845477"/>
      <w:r>
        <w:t>Remove the proposed service road along the northern side of the West Gate Freeway</w:t>
      </w:r>
      <w:r w:rsidR="007545C3">
        <w:t>.</w:t>
      </w:r>
      <w:bookmarkEnd w:id="232"/>
      <w:bookmarkEnd w:id="233"/>
      <w:bookmarkEnd w:id="234"/>
      <w:bookmarkEnd w:id="235"/>
      <w:bookmarkEnd w:id="236"/>
      <w:bookmarkEnd w:id="237"/>
      <w:bookmarkEnd w:id="238"/>
      <w:bookmarkEnd w:id="239"/>
    </w:p>
    <w:p w:rsidR="007545C3" w:rsidRPr="00960588" w:rsidRDefault="00FD213E" w:rsidP="007545C3">
      <w:pPr>
        <w:pStyle w:val="PPVRecommendationAlphaList"/>
      </w:pPr>
      <w:bookmarkStart w:id="240" w:name="_Toc519764340"/>
      <w:bookmarkStart w:id="241" w:name="_Toc519764406"/>
      <w:bookmarkStart w:id="242" w:name="_Toc519776719"/>
      <w:bookmarkStart w:id="243" w:name="_Toc519776785"/>
      <w:bookmarkStart w:id="244" w:name="_Toc519780179"/>
      <w:bookmarkStart w:id="245" w:name="_Toc519780222"/>
      <w:bookmarkStart w:id="246" w:name="_Toc519841352"/>
      <w:bookmarkStart w:id="247" w:name="_Toc519845478"/>
      <w:r>
        <w:t>Remove all laneways other than the proposed laneway along the northern side of the proposed tram route, which provides rear access to the properties at 870, 874-876, and 880</w:t>
      </w:r>
      <w:r w:rsidR="0072779C">
        <w:t xml:space="preserve"> – </w:t>
      </w:r>
      <w:r>
        <w:t>884 Lorimer Street.</w:t>
      </w:r>
      <w:bookmarkEnd w:id="240"/>
      <w:bookmarkEnd w:id="241"/>
      <w:bookmarkEnd w:id="242"/>
      <w:bookmarkEnd w:id="243"/>
      <w:bookmarkEnd w:id="244"/>
      <w:bookmarkEnd w:id="245"/>
      <w:bookmarkEnd w:id="246"/>
      <w:bookmarkEnd w:id="247"/>
    </w:p>
    <w:p w:rsidR="00A462FE" w:rsidRDefault="00F948F4" w:rsidP="00A462FE">
      <w:pPr>
        <w:pStyle w:val="Heading1"/>
      </w:pPr>
      <w:bookmarkStart w:id="248" w:name="_Toc519853686"/>
      <w:r>
        <w:lastRenderedPageBreak/>
        <w:t>Site specific issues</w:t>
      </w:r>
      <w:bookmarkEnd w:id="248"/>
    </w:p>
    <w:p w:rsidR="00FC154F" w:rsidRDefault="00FC154F" w:rsidP="00FC154F">
      <w:pPr>
        <w:autoSpaceDE w:val="0"/>
        <w:autoSpaceDN w:val="0"/>
        <w:adjustRightInd w:val="0"/>
        <w:rPr>
          <w:color w:val="000000"/>
        </w:rPr>
      </w:pPr>
      <w:r>
        <w:rPr>
          <w:color w:val="000000"/>
        </w:rPr>
        <w:t xml:space="preserve">A number of the issues raised by submitters in Lorimer are common to all precincts and addressed in the Overview Report.  If </w:t>
      </w:r>
      <w:r w:rsidR="008175F3">
        <w:rPr>
          <w:color w:val="000000"/>
        </w:rPr>
        <w:t xml:space="preserve">they are </w:t>
      </w:r>
      <w:r>
        <w:rPr>
          <w:color w:val="000000"/>
        </w:rPr>
        <w:t xml:space="preserve">Lorimer </w:t>
      </w:r>
      <w:r w:rsidR="008175F3">
        <w:rPr>
          <w:color w:val="000000"/>
        </w:rPr>
        <w:t xml:space="preserve">specific </w:t>
      </w:r>
      <w:r>
        <w:rPr>
          <w:color w:val="000000"/>
        </w:rPr>
        <w:t>and have broader implications beyond the particular site, they are addressed in earlier chapters of this report.</w:t>
      </w:r>
    </w:p>
    <w:p w:rsidR="00FC154F" w:rsidRPr="00FC154F" w:rsidRDefault="008175F3" w:rsidP="00FC154F">
      <w:pPr>
        <w:pStyle w:val="PPVBody"/>
      </w:pPr>
      <w:r>
        <w:rPr>
          <w:color w:val="000000"/>
        </w:rPr>
        <w:t xml:space="preserve">Lorimer </w:t>
      </w:r>
      <w:r w:rsidR="00FC154F">
        <w:rPr>
          <w:color w:val="000000"/>
        </w:rPr>
        <w:t xml:space="preserve">submissions have in the first instance been identified where the submitter has indicated the submission relates to this </w:t>
      </w:r>
      <w:r>
        <w:rPr>
          <w:color w:val="000000"/>
        </w:rPr>
        <w:t>P</w:t>
      </w:r>
      <w:r w:rsidR="00FC154F">
        <w:rPr>
          <w:color w:val="000000"/>
        </w:rPr>
        <w:t xml:space="preserve">recinct.  In addition every effort has been made to identify </w:t>
      </w:r>
      <w:r>
        <w:rPr>
          <w:color w:val="000000"/>
        </w:rPr>
        <w:t xml:space="preserve">Lorimer </w:t>
      </w:r>
      <w:r w:rsidR="00FC154F">
        <w:rPr>
          <w:color w:val="000000"/>
        </w:rPr>
        <w:t>related issues raised in other submissions.</w:t>
      </w:r>
    </w:p>
    <w:p w:rsidR="00BB6FFC" w:rsidRDefault="00BB6FFC" w:rsidP="00BB6FFC">
      <w:pPr>
        <w:pStyle w:val="Heading2"/>
      </w:pPr>
      <w:bookmarkStart w:id="249" w:name="_Ref518503338"/>
      <w:bookmarkStart w:id="250" w:name="_Toc519853687"/>
      <w:bookmarkStart w:id="251" w:name="_Ref518490352"/>
      <w:r>
        <w:t>351</w:t>
      </w:r>
      <w:r w:rsidR="0072779C">
        <w:t xml:space="preserve"> – </w:t>
      </w:r>
      <w:r>
        <w:t>387 Ingles Street (</w:t>
      </w:r>
      <w:r w:rsidR="00B42793">
        <w:t>S196</w:t>
      </w:r>
      <w:r>
        <w:t>)</w:t>
      </w:r>
      <w:bookmarkEnd w:id="249"/>
      <w:bookmarkEnd w:id="250"/>
    </w:p>
    <w:p w:rsidR="00BB6FFC" w:rsidRDefault="00BB6FFC" w:rsidP="00BB6FFC">
      <w:pPr>
        <w:pStyle w:val="PPVBody"/>
      </w:pPr>
      <w:r>
        <w:t>351</w:t>
      </w:r>
      <w:r w:rsidR="0072779C">
        <w:t xml:space="preserve"> – </w:t>
      </w:r>
      <w:r>
        <w:t xml:space="preserve">353 </w:t>
      </w:r>
      <w:r w:rsidR="00F14C2B">
        <w:t>I</w:t>
      </w:r>
      <w:r>
        <w:t>ngles Street is a large triangular site on the corner of Ingles and Turner streets.  It is currently occupied by a Volvo/Jaguar dealership.  The site is subject to a live permit application for five towers of 11, 16, 30, 34 and 34 storeys.</w:t>
      </w:r>
    </w:p>
    <w:p w:rsidR="004E1DEF" w:rsidRDefault="00BB6FFC" w:rsidP="00BB6FFC">
      <w:pPr>
        <w:pStyle w:val="PPVBody"/>
      </w:pPr>
      <w:r>
        <w:t>Relying on evidence from Mr Sheppard and Mr McGurn, Belsize Nominees submitted that the yield under the proposed controls is significantly less than that reflected in the current permit application.  It submitted that 28 per cent of its site is required for new roads, lanes and open space (although the Minister has now removed the open space from the land on the basis of Ms Thompson’s recommendations).  It submitted that the requirement to set aside land for these public purposes, plus the overshadowing controls, would make it difficult to achieve the FAR on the site, and that there is little scope for FAU.</w:t>
      </w:r>
    </w:p>
    <w:p w:rsidR="00BB6FFC" w:rsidRDefault="00BB6FFC" w:rsidP="00BB6FFC">
      <w:pPr>
        <w:pStyle w:val="PPVBody"/>
      </w:pPr>
      <w:r>
        <w:t xml:space="preserve">It submitted that the proposed </w:t>
      </w:r>
      <w:r w:rsidR="006C0EAF">
        <w:t>east–west</w:t>
      </w:r>
      <w:r>
        <w:t xml:space="preserve"> road through the site would benefit many other properties, and that it should be credited for the road.  It submitted that internal roads should not be required to be transferred to the relevant road management authority, as this could prevent innovative design outcomes such as landscaped or weather protected links (which Melbourne as the road management authority may not wish to maintain).  Flexibility in the location of laneways is important to allow for the careful location of built form to prevent overshadowing of the open space to the south and west of the site.</w:t>
      </w:r>
    </w:p>
    <w:p w:rsidR="004E1DEF" w:rsidRDefault="00BB6FFC" w:rsidP="00BB6FFC">
      <w:pPr>
        <w:pStyle w:val="PPVBody"/>
      </w:pPr>
      <w:r>
        <w:t xml:space="preserve">The Review Panel recognises that this site, like many others, will have substantially less yield under the proposed controls than the existing (interim) controls.  </w:t>
      </w:r>
      <w:r w:rsidR="00535113">
        <w:t xml:space="preserve">That is somewhat inevitable, given one of the key drivers of the </w:t>
      </w:r>
      <w:r w:rsidR="00DC7EE3">
        <w:t xml:space="preserve">draft </w:t>
      </w:r>
      <w:r w:rsidR="00535113">
        <w:t xml:space="preserve">Amendment is to </w:t>
      </w:r>
      <w:r w:rsidR="00DC7EE3">
        <w:t>“</w:t>
      </w:r>
      <w:r w:rsidR="00535113" w:rsidRPr="00C97462">
        <w:rPr>
          <w:i/>
        </w:rPr>
        <w:t>reorient the trajectory</w:t>
      </w:r>
      <w:r w:rsidR="00DC7EE3">
        <w:t>”</w:t>
      </w:r>
      <w:r w:rsidR="00535113">
        <w:t xml:space="preserve"> of Fishermans Bend and align development with the preferred character set out in the Vision, and the population targets set out in the </w:t>
      </w:r>
      <w:r w:rsidR="002B13AC">
        <w:t xml:space="preserve">draft </w:t>
      </w:r>
      <w:r w:rsidR="00535113">
        <w:t>Framework.</w:t>
      </w:r>
    </w:p>
    <w:p w:rsidR="004E1DEF" w:rsidRDefault="00535113" w:rsidP="00BB6FFC">
      <w:pPr>
        <w:pStyle w:val="PPVBody"/>
      </w:pPr>
      <w:r>
        <w:t xml:space="preserve">For the reasons set out in </w:t>
      </w:r>
      <w:r w:rsidRPr="00FD213E">
        <w:t>Chapter 7 of the</w:t>
      </w:r>
      <w:r>
        <w:t xml:space="preserve"> Overview Report, the Review Panel does not support the FARs.  </w:t>
      </w:r>
      <w:r w:rsidR="007702B1">
        <w:t>The yield on the site should not be limited by the FAR – it should be limited by the built form controls, and appropriate dwelling density controls that are applied in place of the FAR.</w:t>
      </w:r>
    </w:p>
    <w:p w:rsidR="00FD213E" w:rsidRDefault="00BB6FFC" w:rsidP="00BB6FFC">
      <w:pPr>
        <w:pStyle w:val="PPVBody"/>
      </w:pPr>
      <w:r>
        <w:t xml:space="preserve">If the </w:t>
      </w:r>
      <w:r w:rsidR="006C0EAF">
        <w:t>east–west</w:t>
      </w:r>
      <w:r>
        <w:t xml:space="preserve"> road </w:t>
      </w:r>
      <w:r w:rsidR="007702B1">
        <w:t xml:space="preserve">benefits other sites, it should form part of the </w:t>
      </w:r>
      <w:r w:rsidR="00526B61">
        <w:t xml:space="preserve">future </w:t>
      </w:r>
      <w:r w:rsidR="00FD213E">
        <w:t>ICP (or DCP</w:t>
      </w:r>
      <w:r w:rsidR="00526B61">
        <w:t>)</w:t>
      </w:r>
      <w:r w:rsidR="007702B1">
        <w:t>.  Belsize Nominees would then be credited for the provision of the road.</w:t>
      </w:r>
      <w:r w:rsidR="00526B61">
        <w:t xml:space="preserve">  </w:t>
      </w:r>
      <w:r w:rsidR="00FD213E">
        <w:t>This is discussed in Chapters 13 and 14 of the Overview Report.</w:t>
      </w:r>
    </w:p>
    <w:p w:rsidR="00BB6FFC" w:rsidRDefault="00526B61" w:rsidP="00BB6FFC">
      <w:pPr>
        <w:pStyle w:val="PPVBody"/>
      </w:pPr>
      <w:r w:rsidRPr="00FD213E">
        <w:t xml:space="preserve">The Review Panel agrees that there needs to be some flexibility in the location of laneways, and has recommended in Chapter </w:t>
      </w:r>
      <w:r w:rsidR="00FD213E" w:rsidRPr="00FD213E">
        <w:t xml:space="preserve">10 </w:t>
      </w:r>
      <w:r w:rsidRPr="00FD213E">
        <w:t xml:space="preserve">of the Overview Report that laneways not be shown on the CCZ maps until the </w:t>
      </w:r>
      <w:r w:rsidR="00F26FA3">
        <w:t>Precinct Planning process</w:t>
      </w:r>
      <w:r w:rsidRPr="00FD213E">
        <w:t xml:space="preserve"> is complete.</w:t>
      </w:r>
    </w:p>
    <w:p w:rsidR="00526B61" w:rsidRDefault="00526B61" w:rsidP="00BB6FFC">
      <w:pPr>
        <w:pStyle w:val="PPVBody"/>
      </w:pPr>
      <w:r>
        <w:lastRenderedPageBreak/>
        <w:t xml:space="preserve">The Review Panel does not support the submission that roads which are intended to </w:t>
      </w:r>
      <w:r w:rsidR="002B13AC">
        <w:t xml:space="preserve">be </w:t>
      </w:r>
      <w:r>
        <w:t>open to the public should remain in private ownership.  As a general principle, public roads should be in public ownership, and managed and maintained by the relevant road management authority</w:t>
      </w:r>
      <w:r w:rsidR="00DC7EE3">
        <w:t>, as opposed to internal roads developed for the benefit of the site owners and occupiers</w:t>
      </w:r>
      <w:r w:rsidR="000741B1">
        <w:t>.</w:t>
      </w:r>
    </w:p>
    <w:p w:rsidR="00E676E5" w:rsidRDefault="008B1C9B" w:rsidP="00E676E5">
      <w:pPr>
        <w:pStyle w:val="Heading2"/>
      </w:pPr>
      <w:bookmarkStart w:id="252" w:name="_Toc519853688"/>
      <w:r>
        <w:t>99</w:t>
      </w:r>
      <w:r w:rsidR="0072779C">
        <w:t xml:space="preserve"> – </w:t>
      </w:r>
      <w:r w:rsidR="00E676E5">
        <w:t>111 Lorimer Street</w:t>
      </w:r>
      <w:bookmarkEnd w:id="251"/>
      <w:bookmarkEnd w:id="252"/>
    </w:p>
    <w:p w:rsidR="004E1DEF" w:rsidRDefault="008B1C9B" w:rsidP="008B1C9B">
      <w:pPr>
        <w:pStyle w:val="PPVBody"/>
      </w:pPr>
      <w:r>
        <w:t>99</w:t>
      </w:r>
      <w:r w:rsidR="0072779C">
        <w:t xml:space="preserve"> – </w:t>
      </w:r>
      <w:r w:rsidR="00E676E5">
        <w:t xml:space="preserve">111 Lorimer Street is located </w:t>
      </w:r>
      <w:r w:rsidR="00526B6B">
        <w:t xml:space="preserve">on the corner of Lorimer Street and Boundary Street. </w:t>
      </w:r>
      <w:r w:rsidR="0072779C">
        <w:t xml:space="preserve">Inchcape recently sold part of the site to Costa Fox (see above). </w:t>
      </w:r>
      <w:r w:rsidR="00526B6B">
        <w:t xml:space="preserve"> It is currently occupied by a large Subaru dealership</w:t>
      </w:r>
      <w:r w:rsidR="00BE3805">
        <w:t xml:space="preserve">, part of which is owned by </w:t>
      </w:r>
      <w:r w:rsidR="00FD213E">
        <w:t>Costa Fox</w:t>
      </w:r>
      <w:r w:rsidR="00526B6B">
        <w:t>.</w:t>
      </w:r>
    </w:p>
    <w:p w:rsidR="0072779C" w:rsidRDefault="0072779C" w:rsidP="0062529F">
      <w:pPr>
        <w:pStyle w:val="Heading5"/>
      </w:pPr>
      <w:r>
        <w:t>Costa Fox (S71)</w:t>
      </w:r>
    </w:p>
    <w:p w:rsidR="004E1DEF" w:rsidRDefault="00526B6B" w:rsidP="008B1C9B">
      <w:pPr>
        <w:pStyle w:val="PPVBody"/>
      </w:pPr>
      <w:r>
        <w:t xml:space="preserve">The Amendment proposes an 18 storey discretionary height limit on the site, compared to the current mandatory 40 storey limit.  </w:t>
      </w:r>
      <w:r w:rsidR="008B1C9B">
        <w:t>Part of the site has recently been subdivided, resulting in the proposed north-south road shown on the site bisecting the site, rather than travelling along the site boundary.  This was rectified in the Part C version of the controls, although Melbourne pointed out that the realigned road no longer aligns with the existing connections north of Lorimer Street, through Yarra’s Edge to the river.</w:t>
      </w:r>
    </w:p>
    <w:p w:rsidR="00526B6B" w:rsidRDefault="00526B6B" w:rsidP="008B1C9B">
      <w:pPr>
        <w:pStyle w:val="PPVBody"/>
      </w:pPr>
      <w:r>
        <w:t>Relying on evidence from Mr Sheppard and Mr McGurn, Costa Fox submitted that the reduction in the height by more than half (and the consequent reduction in yield on the site) is not reasonable and cannot be justified for urban design or amenity reasons.</w:t>
      </w:r>
    </w:p>
    <w:p w:rsidR="004E1DEF" w:rsidRDefault="008B1C9B" w:rsidP="00E676E5">
      <w:pPr>
        <w:pStyle w:val="PPVBody"/>
      </w:pPr>
      <w:r>
        <w:t xml:space="preserve">The site is </w:t>
      </w:r>
      <w:r w:rsidR="00E676E5">
        <w:t xml:space="preserve">a short distance to the west of the proposed open space recommended by Ms Thompson, fronting onto Lorimer Street west of Hartley Street.  Costa Fox strenuously opposed Ms Thompson’s recommendation, submitting that it would severely and </w:t>
      </w:r>
      <w:r w:rsidR="00DC7EE3">
        <w:t xml:space="preserve">unreasonably </w:t>
      </w:r>
      <w:r w:rsidR="00E676E5">
        <w:t>constrain development of the site due to overshadowing.  It submitted that the reasons for the park put forward by Ms Thompson do not provide sufficient justification for including a park at this location, given the constraints it would place on the development of the site.</w:t>
      </w:r>
    </w:p>
    <w:p w:rsidR="00E676E5" w:rsidRDefault="008B1C9B" w:rsidP="00E676E5">
      <w:pPr>
        <w:pStyle w:val="PPVBody"/>
      </w:pPr>
      <w:r>
        <w:t>Costa Fox raised concerns about the proposed tram corridor which runs along the northern boundary of its site, and was originally shown on the CCZ maps as a ‘10 metre landscape setback’.  Relying on evidence from Ms Dunstan, Costa Fox submitted that the tram route should be designated on the plans, and greater certainty should be provided in relation to how the tram route transitions between the river and Turner Street. This was addressed by the Minister in the Part C version of the CCZ maps (D353)</w:t>
      </w:r>
      <w:r w:rsidR="00FD213E">
        <w:t>, and is dealt with in Chapter 10 of the Overview Report</w:t>
      </w:r>
      <w:r>
        <w:t>.</w:t>
      </w:r>
    </w:p>
    <w:p w:rsidR="008B1C9B" w:rsidRDefault="008B1C9B" w:rsidP="008B1C9B">
      <w:pPr>
        <w:pStyle w:val="PPVBody"/>
      </w:pPr>
      <w:r>
        <w:t>The</w:t>
      </w:r>
      <w:r w:rsidR="006E6F59">
        <w:t xml:space="preserve"> other </w:t>
      </w:r>
      <w:r>
        <w:t>issues raised by Costa Fox dealt with elsewhere in this report</w:t>
      </w:r>
      <w:r w:rsidR="00DC7EE3">
        <w:t xml:space="preserve"> include</w:t>
      </w:r>
      <w:r>
        <w:t>:</w:t>
      </w:r>
    </w:p>
    <w:p w:rsidR="004E1DEF" w:rsidRDefault="008B1C9B" w:rsidP="008B1C9B">
      <w:pPr>
        <w:pStyle w:val="PPVBullet1"/>
      </w:pPr>
      <w:r>
        <w:t xml:space="preserve">building heights in Chapter </w:t>
      </w:r>
      <w:r>
        <w:fldChar w:fldCharType="begin"/>
      </w:r>
      <w:r>
        <w:instrText xml:space="preserve"> REF _Ref518487756 \r \h </w:instrText>
      </w:r>
      <w:r>
        <w:fldChar w:fldCharType="separate"/>
      </w:r>
      <w:r w:rsidR="004B2609">
        <w:t>3.5</w:t>
      </w:r>
      <w:r>
        <w:fldChar w:fldCharType="end"/>
      </w:r>
    </w:p>
    <w:p w:rsidR="008B1C9B" w:rsidRDefault="008B1C9B" w:rsidP="008B1C9B">
      <w:pPr>
        <w:pStyle w:val="PPVBullet1"/>
      </w:pPr>
      <w:r>
        <w:t xml:space="preserve">the open space issue in Chapter </w:t>
      </w:r>
      <w:r>
        <w:fldChar w:fldCharType="begin"/>
      </w:r>
      <w:r>
        <w:instrText xml:space="preserve"> REF _Ref518477348 \r \h </w:instrText>
      </w:r>
      <w:r>
        <w:fldChar w:fldCharType="separate"/>
      </w:r>
      <w:r w:rsidR="004B2609">
        <w:t>5</w:t>
      </w:r>
      <w:r>
        <w:fldChar w:fldCharType="end"/>
      </w:r>
      <w:r w:rsidR="00FD213E">
        <w:t>.</w:t>
      </w:r>
    </w:p>
    <w:p w:rsidR="00BE3805" w:rsidRDefault="0072779C" w:rsidP="0062529F">
      <w:pPr>
        <w:pStyle w:val="Heading5"/>
      </w:pPr>
      <w:r>
        <w:t>Inchcape</w:t>
      </w:r>
      <w:r w:rsidR="00BE3805">
        <w:t xml:space="preserve"> (</w:t>
      </w:r>
      <w:r w:rsidR="00B42793">
        <w:t>S254</w:t>
      </w:r>
      <w:r w:rsidR="00BE3805">
        <w:t>)</w:t>
      </w:r>
    </w:p>
    <w:p w:rsidR="004E1DEF" w:rsidRDefault="00BE3805" w:rsidP="00BE3805">
      <w:pPr>
        <w:pStyle w:val="PPVBody"/>
      </w:pPr>
      <w:r>
        <w:t xml:space="preserve">Inchcape </w:t>
      </w:r>
      <w:r w:rsidR="009F402E">
        <w:t xml:space="preserve">has retained </w:t>
      </w:r>
      <w:r>
        <w:t xml:space="preserve">the balance of </w:t>
      </w:r>
      <w:r w:rsidR="0072779C">
        <w:t>99 – 111 Lorimer Street</w:t>
      </w:r>
      <w:r>
        <w:t xml:space="preserve">, and operates the Subaru dealership.  Part of its site is required for open space </w:t>
      </w:r>
      <w:r w:rsidR="00FD213E">
        <w:t xml:space="preserve">– originally </w:t>
      </w:r>
      <w:r>
        <w:t>2,500 square metres</w:t>
      </w:r>
      <w:r w:rsidR="009F402E">
        <w:t>,</w:t>
      </w:r>
      <w:r>
        <w:t xml:space="preserve"> which increases to 4,200 square metres with Ms Thompson’s recommendations.  </w:t>
      </w:r>
      <w:r w:rsidR="009F402E">
        <w:t xml:space="preserve">Inchcape, like </w:t>
      </w:r>
      <w:r w:rsidR="009F402E">
        <w:lastRenderedPageBreak/>
        <w:t xml:space="preserve">Costa Fox, opposed the location of the open space, </w:t>
      </w:r>
      <w:r w:rsidR="00802AFA">
        <w:t xml:space="preserve">submitting that it does nothing to improve connections to the river.  It </w:t>
      </w:r>
      <w:r w:rsidR="009F402E">
        <w:t>questioned the lack of a PAO.</w:t>
      </w:r>
    </w:p>
    <w:p w:rsidR="004E1DEF" w:rsidRDefault="00162A0D" w:rsidP="00BE3805">
      <w:pPr>
        <w:pStyle w:val="PPVBody"/>
      </w:pPr>
      <w:r>
        <w:t xml:space="preserve">For the reasons set out in Chapter </w:t>
      </w:r>
      <w:r>
        <w:fldChar w:fldCharType="begin"/>
      </w:r>
      <w:r>
        <w:instrText xml:space="preserve"> REF _Ref518477348 \r \h </w:instrText>
      </w:r>
      <w:r>
        <w:fldChar w:fldCharType="separate"/>
      </w:r>
      <w:r w:rsidR="004B2609">
        <w:t>5</w:t>
      </w:r>
      <w:r>
        <w:fldChar w:fldCharType="end"/>
      </w:r>
      <w:r>
        <w:t xml:space="preserve">, the Review Panel supports the proposed open space on the Inchcape site.  Issues of </w:t>
      </w:r>
      <w:r w:rsidR="00802AFA">
        <w:t xml:space="preserve">PAOs and </w:t>
      </w:r>
      <w:r>
        <w:t xml:space="preserve">compensation are addressed in </w:t>
      </w:r>
      <w:r w:rsidRPr="007E56F9">
        <w:t>Chapter 14</w:t>
      </w:r>
      <w:r>
        <w:t xml:space="preserve"> of the Overview Report.</w:t>
      </w:r>
    </w:p>
    <w:p w:rsidR="00162A0D" w:rsidRDefault="00DC5F24" w:rsidP="00BE3805">
      <w:pPr>
        <w:pStyle w:val="PPVBody"/>
      </w:pPr>
      <w:r>
        <w:t xml:space="preserve">Inchcape </w:t>
      </w:r>
      <w:r w:rsidR="009F402E">
        <w:t xml:space="preserve">raised concerns over the requirement for permit applications to be ‘generally in accordance with’ the CCZ maps, submitting that this would restrict its ability to develop the site </w:t>
      </w:r>
      <w:r w:rsidR="00162A0D">
        <w:t>in connection with</w:t>
      </w:r>
      <w:r w:rsidR="009F402E">
        <w:t xml:space="preserve"> the existing use.  It submitted that the Part C controls, notwithstanding the addition of </w:t>
      </w:r>
      <w:r w:rsidR="00162A0D">
        <w:t xml:space="preserve">some </w:t>
      </w:r>
      <w:r w:rsidR="009F402E">
        <w:t xml:space="preserve">exemptions for existing uses, did not </w:t>
      </w:r>
      <w:r w:rsidR="00162A0D">
        <w:t>go far enough</w:t>
      </w:r>
      <w:r w:rsidR="009F402E">
        <w:t xml:space="preserve">, and that the controls should be </w:t>
      </w:r>
      <w:r>
        <w:t>amended to encourage Inchcape’s continuing operations.</w:t>
      </w:r>
      <w:r w:rsidR="00802AFA">
        <w:t xml:space="preserve">  </w:t>
      </w:r>
      <w:r w:rsidR="00162A0D">
        <w:t xml:space="preserve">The Part C version of the controls contain provisions exempting applications for subdivision or buildings and works associated with a continuing lawful </w:t>
      </w:r>
      <w:r w:rsidR="00162A0D" w:rsidRPr="007E56F9">
        <w:rPr>
          <w:u w:val="single"/>
        </w:rPr>
        <w:t>industrial or warehouse</w:t>
      </w:r>
      <w:r w:rsidR="00162A0D">
        <w:t xml:space="preserve"> use from all of the requirements of Clauses 3.0 and 4.0 of the CCZ, and all of the requirements of the DDOs.  As </w:t>
      </w:r>
      <w:r w:rsidR="00162A0D" w:rsidRPr="007E56F9">
        <w:t>noted in Chapter 15.1 of the Overview Report, the Review Panel considers that this should be expa</w:t>
      </w:r>
      <w:r w:rsidR="00162A0D">
        <w:t>nded to all continuing lawful uses, which will address Inchcape’s concerns.</w:t>
      </w:r>
    </w:p>
    <w:p w:rsidR="00802AFA" w:rsidRDefault="00802AFA" w:rsidP="00802AFA">
      <w:pPr>
        <w:pStyle w:val="PPVBody"/>
      </w:pPr>
      <w:r>
        <w:t xml:space="preserve">Inchcape raised concerns about the development viability of its land, given the high proportion of the site required for open space and proposed roads.  The Review Panel considers that the issue is not so much whether the site can be viably developed, but rather whether the landowner is adequately compensated for the loss arising from not being able to develop the site.  These issues are dealt with </w:t>
      </w:r>
      <w:r w:rsidRPr="007E56F9">
        <w:t>in Chapter 14 of the</w:t>
      </w:r>
      <w:r>
        <w:t xml:space="preserve"> Overview Report.</w:t>
      </w:r>
    </w:p>
    <w:p w:rsidR="00BE20D3" w:rsidRDefault="00BE20D3" w:rsidP="00BE20D3">
      <w:pPr>
        <w:pStyle w:val="Heading2"/>
      </w:pPr>
      <w:bookmarkStart w:id="253" w:name="_Toc519853689"/>
      <w:r>
        <w:t>81 Lorimer Street (</w:t>
      </w:r>
      <w:r w:rsidR="00B42793">
        <w:t>S253</w:t>
      </w:r>
      <w:r>
        <w:t>)</w:t>
      </w:r>
      <w:bookmarkEnd w:id="253"/>
    </w:p>
    <w:p w:rsidR="004E1DEF" w:rsidRDefault="00BE20D3" w:rsidP="00BE20D3">
      <w:pPr>
        <w:pStyle w:val="PPVBody"/>
      </w:pPr>
      <w:r>
        <w:t>81 Lorimer Street is located to the east of Hartley Street, in the unlimited height area.  It is not subject to an existing permit or live application.</w:t>
      </w:r>
    </w:p>
    <w:p w:rsidR="004B1488" w:rsidRDefault="00BE20D3" w:rsidP="00BE20D3">
      <w:pPr>
        <w:pStyle w:val="PPVBody"/>
      </w:pPr>
      <w:r>
        <w:t xml:space="preserve">Lorimer Properties submitted that the physical and strategic context of the site provides strong justification for greater density than the proposed FAR of 5.4:1.  It submitted that the site should benefit from controls that would allow a similar yield to the adjacent </w:t>
      </w:r>
      <w:r w:rsidR="007E56F9">
        <w:t xml:space="preserve">South Wharf Towers </w:t>
      </w:r>
      <w:r>
        <w:t>site at 85-93 Lorimer Street, which</w:t>
      </w:r>
      <w:r w:rsidRPr="00267B20">
        <w:t xml:space="preserve"> </w:t>
      </w:r>
      <w:r>
        <w:t xml:space="preserve">has a permit for two towers of 47 and 49 storeys.  </w:t>
      </w:r>
      <w:r w:rsidR="00F02F34">
        <w:t>It provided massing studies by Fender Katsalidis (</w:t>
      </w:r>
      <w:r w:rsidR="00443CF4">
        <w:t>D</w:t>
      </w:r>
      <w:r w:rsidR="00F02F34">
        <w:t xml:space="preserve">L27) which it said demonstrated that the FAR would limit built form in such a way that any proposed development on </w:t>
      </w:r>
      <w:r w:rsidR="00082579">
        <w:t xml:space="preserve">the site would appear </w:t>
      </w:r>
      <w:r w:rsidR="007E56F9">
        <w:t xml:space="preserve">as </w:t>
      </w:r>
      <w:r w:rsidR="00082579">
        <w:t>squat mid-</w:t>
      </w:r>
      <w:r w:rsidR="00F02F34">
        <w:t>rise development that would be out of proportion with the surrounding towers</w:t>
      </w:r>
      <w:r w:rsidR="007E56F9">
        <w:t>,</w:t>
      </w:r>
      <w:r w:rsidR="00F02F34">
        <w:t xml:space="preserve"> including those </w:t>
      </w:r>
      <w:r w:rsidR="007E56F9">
        <w:t xml:space="preserve">approved on the South Wharf Towers site and those that have been built </w:t>
      </w:r>
      <w:r w:rsidR="00F02F34">
        <w:t xml:space="preserve">at the eastern end of </w:t>
      </w:r>
      <w:r w:rsidR="00082579">
        <w:t xml:space="preserve">the </w:t>
      </w:r>
      <w:r w:rsidR="00F02F34">
        <w:t>Yarra’s Edge</w:t>
      </w:r>
      <w:r w:rsidR="00082579">
        <w:t xml:space="preserve"> development.</w:t>
      </w:r>
    </w:p>
    <w:p w:rsidR="00BE20D3" w:rsidRDefault="00BE20D3" w:rsidP="00BE20D3">
      <w:pPr>
        <w:pStyle w:val="PPVBody"/>
      </w:pPr>
      <w:r>
        <w:t xml:space="preserve">Lorimer Properties submitted that </w:t>
      </w:r>
      <w:r w:rsidR="007E56F9">
        <w:t xml:space="preserve">more density </w:t>
      </w:r>
      <w:r>
        <w:t>should be available on the site given its ‘gateway’ status and its capacity to make a positive contribution to the public realm with excellent design</w:t>
      </w:r>
      <w:r w:rsidR="00DC7EE3">
        <w:t xml:space="preserve">. </w:t>
      </w:r>
      <w:r>
        <w:t xml:space="preserve"> </w:t>
      </w:r>
      <w:r w:rsidR="00DC7EE3">
        <w:t>Further,</w:t>
      </w:r>
      <w:r>
        <w:t xml:space="preserve"> commercial floorspace should be raised or uncapped to increase employment opportunities in Fishermans Bend.</w:t>
      </w:r>
    </w:p>
    <w:p w:rsidR="004E1DEF" w:rsidRDefault="00BE20D3" w:rsidP="00BE20D3">
      <w:pPr>
        <w:pStyle w:val="PPVBody"/>
      </w:pPr>
      <w:r>
        <w:t xml:space="preserve">The Minister responded by submitting that </w:t>
      </w:r>
      <w:r w:rsidR="00F02F34">
        <w:t>the current permit for 85</w:t>
      </w:r>
      <w:r w:rsidR="0072779C">
        <w:t xml:space="preserve"> – </w:t>
      </w:r>
      <w:r w:rsidR="00F02F34">
        <w:t>93 Lorimer Street represents a FAR of approximately 16.7:1</w:t>
      </w:r>
      <w:r w:rsidR="00082579">
        <w:t xml:space="preserve"> (D245), a yield which is totally disproportionate to what is sought to be achieved for Lorimer</w:t>
      </w:r>
      <w:r w:rsidR="00F02F34">
        <w:t xml:space="preserve">.  </w:t>
      </w:r>
      <w:r w:rsidR="00082579">
        <w:t>He submitted that there is no need, or intent, to revisit the FARs.  A</w:t>
      </w:r>
      <w:r>
        <w:t>llow</w:t>
      </w:r>
      <w:r w:rsidR="00082579">
        <w:t>ing</w:t>
      </w:r>
      <w:r>
        <w:t xml:space="preserve"> similar built form </w:t>
      </w:r>
      <w:r w:rsidR="00082579">
        <w:t xml:space="preserve">or yield </w:t>
      </w:r>
      <w:r>
        <w:t>as that permitted on 85-93 Lorimer Street</w:t>
      </w:r>
      <w:r w:rsidR="00082579">
        <w:t xml:space="preserve"> would be inappropriate</w:t>
      </w:r>
      <w:r>
        <w:t>, as the intention is to achieve a different built form and density outcome than those represented by current permits.</w:t>
      </w:r>
    </w:p>
    <w:p w:rsidR="00BE20D3" w:rsidRDefault="0088449E" w:rsidP="00BE20D3">
      <w:pPr>
        <w:pStyle w:val="PPVBody"/>
      </w:pPr>
      <w:r>
        <w:lastRenderedPageBreak/>
        <w:t xml:space="preserve">The Review Panel addresses </w:t>
      </w:r>
      <w:r w:rsidR="0033000D">
        <w:t xml:space="preserve">the issues of </w:t>
      </w:r>
      <w:r w:rsidR="007E56F9">
        <w:t xml:space="preserve">the appropriate density in Lorimer in Chapter </w:t>
      </w:r>
      <w:r w:rsidR="007E56F9">
        <w:fldChar w:fldCharType="begin"/>
      </w:r>
      <w:r w:rsidR="007E56F9">
        <w:instrText xml:space="preserve"> REF _Ref519763226 \r \h </w:instrText>
      </w:r>
      <w:r w:rsidR="007E56F9">
        <w:fldChar w:fldCharType="separate"/>
      </w:r>
      <w:r w:rsidR="004B2609">
        <w:t>3.3</w:t>
      </w:r>
      <w:r w:rsidR="007E56F9">
        <w:fldChar w:fldCharType="end"/>
      </w:r>
      <w:r w:rsidR="007E56F9">
        <w:t xml:space="preserve">.  Density more broadly is addressed in </w:t>
      </w:r>
      <w:r w:rsidR="00BE20D3" w:rsidRPr="007E56F9">
        <w:t>Chapter 7</w:t>
      </w:r>
      <w:r w:rsidR="00BE20D3">
        <w:t xml:space="preserve"> of the Overview Report.</w:t>
      </w:r>
    </w:p>
    <w:p w:rsidR="00267B20" w:rsidRDefault="0078241F" w:rsidP="00A462FE">
      <w:pPr>
        <w:pStyle w:val="Heading2"/>
      </w:pPr>
      <w:bookmarkStart w:id="254" w:name="_Toc519853690"/>
      <w:r>
        <w:t>870 Lorimer Street and 880</w:t>
      </w:r>
      <w:r w:rsidR="0072779C">
        <w:t xml:space="preserve"> – </w:t>
      </w:r>
      <w:r>
        <w:t>884 Lorimer Street (</w:t>
      </w:r>
      <w:r w:rsidR="00B42793">
        <w:t>S79</w:t>
      </w:r>
      <w:r>
        <w:t>)</w:t>
      </w:r>
      <w:bookmarkEnd w:id="254"/>
    </w:p>
    <w:p w:rsidR="0078241F" w:rsidRDefault="0078241F" w:rsidP="0078241F">
      <w:pPr>
        <w:pStyle w:val="PPVBody"/>
      </w:pPr>
      <w:r>
        <w:t>870 Lorimer Street and 880-884 Lorimer Street are located between Ingles Street and Boundary Street.  They front onto Lorimer Street, and back onto Lorimer Place.  The proposed height limits are 10 storeys fronting Lorimer Street, and eight storeys fronting Lorimer Central.  Parts of 880-884 Lorimer Street are required for the Lorimer Central open space.</w:t>
      </w:r>
    </w:p>
    <w:p w:rsidR="00E676E5" w:rsidRDefault="0078241F" w:rsidP="0078241F">
      <w:pPr>
        <w:pStyle w:val="PPVBody"/>
      </w:pPr>
      <w:r>
        <w:t>WW Sidwell submitted that the open space requirement should be removed from the relevant parts of 880</w:t>
      </w:r>
      <w:r w:rsidR="0072779C">
        <w:t xml:space="preserve"> – </w:t>
      </w:r>
      <w:r>
        <w:t xml:space="preserve">884 Lorimer Street, and that the heights should be 10 storeys for the lots fronting Lorimer Street and unlimited for the rest of the site.  It raised concerns over the location of the </w:t>
      </w:r>
      <w:r w:rsidR="00E676E5">
        <w:t>Education and C</w:t>
      </w:r>
      <w:r>
        <w:t xml:space="preserve">ommunity </w:t>
      </w:r>
      <w:r w:rsidR="00E676E5">
        <w:t>H</w:t>
      </w:r>
      <w:r>
        <w:t>ub opposite the concrete batching plant</w:t>
      </w:r>
      <w:r w:rsidR="00E676E5">
        <w:t>s</w:t>
      </w:r>
      <w:r>
        <w:t xml:space="preserve">, and </w:t>
      </w:r>
      <w:r w:rsidR="00E676E5">
        <w:t>submitted that the CCZ controls will effectively prohibit buildings and works on the site other than authorised alterations and additions.</w:t>
      </w:r>
    </w:p>
    <w:p w:rsidR="00E676E5" w:rsidRDefault="00E676E5" w:rsidP="00E676E5">
      <w:pPr>
        <w:pStyle w:val="PPVBody"/>
      </w:pPr>
      <w:r>
        <w:t>The Minister responded that WW Sidwell’s submissions on built form, if accepted, would undermine the liveability and amenity of Lorimer, including by shadowing Lorimer Central, the heart of the open space network in Lorimer.  He pointed out that exemptions have been included in the Part C controls for buildings and works associated with existing uses.  The issues raised by WW Sidwell are otherwise dealt with elsewhere in this report:</w:t>
      </w:r>
    </w:p>
    <w:p w:rsidR="004E1DEF" w:rsidRDefault="00E676E5" w:rsidP="00E676E5">
      <w:pPr>
        <w:pStyle w:val="PPVBullet1"/>
      </w:pPr>
      <w:r>
        <w:t xml:space="preserve">building heights in Chapter </w:t>
      </w:r>
      <w:r>
        <w:fldChar w:fldCharType="begin"/>
      </w:r>
      <w:r>
        <w:instrText xml:space="preserve"> REF _Ref518487756 \r \h </w:instrText>
      </w:r>
      <w:r>
        <w:fldChar w:fldCharType="separate"/>
      </w:r>
      <w:r w:rsidR="004B2609">
        <w:t>3.5</w:t>
      </w:r>
      <w:r>
        <w:fldChar w:fldCharType="end"/>
      </w:r>
    </w:p>
    <w:p w:rsidR="00E676E5" w:rsidRDefault="00E676E5" w:rsidP="00E676E5">
      <w:pPr>
        <w:pStyle w:val="PPVBullet1"/>
      </w:pPr>
      <w:r>
        <w:t xml:space="preserve">Lorimer Central open space in Chapter </w:t>
      </w:r>
      <w:r>
        <w:fldChar w:fldCharType="begin"/>
      </w:r>
      <w:r>
        <w:instrText xml:space="preserve"> REF _Ref518477348 \r \h </w:instrText>
      </w:r>
      <w:r>
        <w:fldChar w:fldCharType="separate"/>
      </w:r>
      <w:r w:rsidR="004B2609">
        <w:t>5</w:t>
      </w:r>
      <w:r>
        <w:fldChar w:fldCharType="end"/>
      </w:r>
    </w:p>
    <w:p w:rsidR="00E676E5" w:rsidRDefault="00E676E5" w:rsidP="00E676E5">
      <w:pPr>
        <w:pStyle w:val="PPVBullet1"/>
      </w:pPr>
      <w:r>
        <w:t xml:space="preserve">the location of the community hub in Chapter </w:t>
      </w:r>
      <w:r>
        <w:fldChar w:fldCharType="begin"/>
      </w:r>
      <w:r>
        <w:instrText xml:space="preserve"> REF _Ref518475280 \r \h </w:instrText>
      </w:r>
      <w:r>
        <w:fldChar w:fldCharType="separate"/>
      </w:r>
      <w:r w:rsidR="004B2609">
        <w:t>6</w:t>
      </w:r>
      <w:r>
        <w:fldChar w:fldCharType="end"/>
      </w:r>
      <w:r>
        <w:t>.</w:t>
      </w:r>
    </w:p>
    <w:p w:rsidR="00641FC8" w:rsidRDefault="00641FC8" w:rsidP="00A462FE">
      <w:pPr>
        <w:pStyle w:val="Heading2"/>
      </w:pPr>
      <w:bookmarkStart w:id="255" w:name="_Toc519853691"/>
      <w:r>
        <w:t>13</w:t>
      </w:r>
      <w:r w:rsidR="0072779C">
        <w:t xml:space="preserve"> – </w:t>
      </w:r>
      <w:r>
        <w:t>33 Hartley Street (</w:t>
      </w:r>
      <w:r w:rsidR="00B42793">
        <w:t>S36</w:t>
      </w:r>
      <w:r>
        <w:t>)</w:t>
      </w:r>
      <w:bookmarkEnd w:id="255"/>
    </w:p>
    <w:p w:rsidR="007F356E" w:rsidRDefault="007F356E" w:rsidP="007F356E">
      <w:pPr>
        <w:pStyle w:val="PPVBody"/>
      </w:pPr>
      <w:r>
        <w:t>13</w:t>
      </w:r>
      <w:r w:rsidR="0072779C">
        <w:t xml:space="preserve"> – </w:t>
      </w:r>
      <w:r>
        <w:t>33 Hartley Street</w:t>
      </w:r>
      <w:r w:rsidR="007D6D99">
        <w:t xml:space="preserve"> is an </w:t>
      </w:r>
      <w:r>
        <w:t>L-shaped</w:t>
      </w:r>
      <w:r w:rsidR="007D6D99">
        <w:t xml:space="preserve"> site</w:t>
      </w:r>
      <w:r>
        <w:t>, with frontage to Hartley Street and the West</w:t>
      </w:r>
      <w:r w:rsidR="00CD4B79">
        <w:t xml:space="preserve"> G</w:t>
      </w:r>
      <w:r>
        <w:t>ate Freeway.  The site is subject to a live permit application which has been called in by the Minister.  A substantial portion of the site (1,800 square metres, or 27 per cent of the total site area) is identified for open space.  Substantial portions are required for the proposed service road abutting the West</w:t>
      </w:r>
      <w:r w:rsidR="006E6F59">
        <w:t xml:space="preserve"> G</w:t>
      </w:r>
      <w:r>
        <w:t xml:space="preserve">ate Freeway, and an </w:t>
      </w:r>
      <w:r w:rsidR="006C0EAF">
        <w:t>east–west</w:t>
      </w:r>
      <w:r>
        <w:t xml:space="preserve"> road between the proposed open space and the developable area of the site</w:t>
      </w:r>
      <w:r w:rsidR="007E56F9">
        <w:t xml:space="preserve"> (that also provides access to the rear of the South Wharf Towers site).</w:t>
      </w:r>
    </w:p>
    <w:p w:rsidR="007F356E" w:rsidRDefault="007F356E" w:rsidP="007F356E">
      <w:pPr>
        <w:pStyle w:val="PPVBody"/>
      </w:pPr>
      <w:r>
        <w:t>Claric Ninety Nine submitted that the siting of the open space, in combination with the proposed roads, results in the remaining portion of the site being inefficient and costly to develop, and with no sense of address.  It submitted the proposed development</w:t>
      </w:r>
      <w:r w:rsidRPr="00826960">
        <w:t xml:space="preserve"> </w:t>
      </w:r>
      <w:r>
        <w:t>will be unviable, effectively delaying the delivery of public benefit via the open space.  The Minister responded by tabling modelling that demonstrated that the site could still achieve its proposed FAR.</w:t>
      </w:r>
    </w:p>
    <w:p w:rsidR="00451B0B" w:rsidRDefault="007F356E" w:rsidP="00A462FE">
      <w:pPr>
        <w:pStyle w:val="PPVBody"/>
      </w:pPr>
      <w:r>
        <w:t xml:space="preserve">The issues raised by </w:t>
      </w:r>
      <w:r w:rsidR="001F19AE">
        <w:t xml:space="preserve">Claric </w:t>
      </w:r>
      <w:r w:rsidR="00641FC8">
        <w:t xml:space="preserve">Ninety Nine </w:t>
      </w:r>
      <w:r>
        <w:t xml:space="preserve">are </w:t>
      </w:r>
      <w:r w:rsidR="00451B0B">
        <w:t>dealt with elsewhere in either this report or the Overview Report:</w:t>
      </w:r>
    </w:p>
    <w:p w:rsidR="00451B0B" w:rsidRDefault="00451B0B" w:rsidP="00451B0B">
      <w:pPr>
        <w:pStyle w:val="PPVBullet1"/>
      </w:pPr>
      <w:r>
        <w:t xml:space="preserve">Chapter </w:t>
      </w:r>
      <w:r w:rsidR="007E56F9">
        <w:fldChar w:fldCharType="begin"/>
      </w:r>
      <w:r w:rsidR="007E56F9">
        <w:instrText xml:space="preserve"> REF _Ref519763413 \r \h </w:instrText>
      </w:r>
      <w:r w:rsidR="007E56F9">
        <w:fldChar w:fldCharType="separate"/>
      </w:r>
      <w:r w:rsidR="004B2609">
        <w:t>7</w:t>
      </w:r>
      <w:r w:rsidR="007E56F9">
        <w:fldChar w:fldCharType="end"/>
      </w:r>
      <w:r w:rsidR="007E56F9">
        <w:t xml:space="preserve"> </w:t>
      </w:r>
      <w:r>
        <w:t>of this report</w:t>
      </w:r>
      <w:r w:rsidRPr="00451B0B">
        <w:t xml:space="preserve"> </w:t>
      </w:r>
      <w:r>
        <w:t>addresses:</w:t>
      </w:r>
    </w:p>
    <w:p w:rsidR="004E1DEF" w:rsidRDefault="00451B0B" w:rsidP="00451B0B">
      <w:pPr>
        <w:pStyle w:val="PPVBullet2"/>
      </w:pPr>
      <w:r>
        <w:t>the service road adjacent to the West</w:t>
      </w:r>
      <w:r w:rsidR="006E6F59">
        <w:t xml:space="preserve"> G</w:t>
      </w:r>
      <w:r>
        <w:t>ate Freeway</w:t>
      </w:r>
    </w:p>
    <w:p w:rsidR="004E1DEF" w:rsidRDefault="00451B0B" w:rsidP="00451B0B">
      <w:pPr>
        <w:pStyle w:val="PPVBullet2"/>
      </w:pPr>
      <w:r>
        <w:t xml:space="preserve">the </w:t>
      </w:r>
      <w:r w:rsidR="006C0EAF">
        <w:t>east–west</w:t>
      </w:r>
      <w:r>
        <w:t xml:space="preserve"> road</w:t>
      </w:r>
      <w:r w:rsidR="007F356E">
        <w:t xml:space="preserve"> </w:t>
      </w:r>
      <w:r>
        <w:t>between the proposed open space and the developable area of the site</w:t>
      </w:r>
    </w:p>
    <w:p w:rsidR="00451B0B" w:rsidRDefault="00451B0B" w:rsidP="00451B0B">
      <w:pPr>
        <w:pStyle w:val="PPVBullet2"/>
      </w:pPr>
      <w:r>
        <w:lastRenderedPageBreak/>
        <w:t>access to the site via Hartley Street (and the closure of Hartley Street for the elevated tram bridge)</w:t>
      </w:r>
    </w:p>
    <w:p w:rsidR="007F356E" w:rsidRPr="007E56F9" w:rsidRDefault="007F356E" w:rsidP="007F356E">
      <w:pPr>
        <w:pStyle w:val="PPVBullet1"/>
      </w:pPr>
      <w:r w:rsidRPr="007E56F9">
        <w:t>Chapter 11 of the Overview Report addresses:</w:t>
      </w:r>
    </w:p>
    <w:p w:rsidR="004E1DEF" w:rsidRDefault="00451B0B" w:rsidP="007F356E">
      <w:pPr>
        <w:pStyle w:val="PPVBullet2"/>
      </w:pPr>
      <w:r w:rsidRPr="007E56F9">
        <w:t>whether the EPA should be a referral authority is addressed in</w:t>
      </w:r>
    </w:p>
    <w:p w:rsidR="004E1DEF" w:rsidRDefault="007F356E" w:rsidP="007F356E">
      <w:pPr>
        <w:pStyle w:val="PPVBullet2"/>
      </w:pPr>
      <w:r w:rsidRPr="007E56F9">
        <w:t>Amenity Impact Plans</w:t>
      </w:r>
    </w:p>
    <w:p w:rsidR="007E56F9" w:rsidRDefault="007E56F9" w:rsidP="007F356E">
      <w:pPr>
        <w:pStyle w:val="PPVBullet1"/>
      </w:pPr>
      <w:r>
        <w:t>Chapters 13 and 14 of the Overview Report address:</w:t>
      </w:r>
    </w:p>
    <w:p w:rsidR="007E56F9" w:rsidRDefault="007E56F9" w:rsidP="007E56F9">
      <w:pPr>
        <w:pStyle w:val="PPVBullet2"/>
      </w:pPr>
      <w:r>
        <w:t>whether the FAR mechanism is appropriate to acquire private land for public purposes</w:t>
      </w:r>
    </w:p>
    <w:p w:rsidR="004E1DEF" w:rsidRDefault="007E56F9" w:rsidP="007E56F9">
      <w:pPr>
        <w:pStyle w:val="PPVBullet2"/>
      </w:pPr>
      <w:r>
        <w:t>whether landowners should be compensated for planning blight as a result of their land being identified as required for public purposes</w:t>
      </w:r>
    </w:p>
    <w:p w:rsidR="007F356E" w:rsidRPr="007E56F9" w:rsidRDefault="007F356E" w:rsidP="007F356E">
      <w:pPr>
        <w:pStyle w:val="PPVBullet1"/>
      </w:pPr>
      <w:r w:rsidRPr="007E56F9">
        <w:t>Chapter 17.5 of the Overview Report addresses:</w:t>
      </w:r>
    </w:p>
    <w:p w:rsidR="007F356E" w:rsidRDefault="007F356E" w:rsidP="007F356E">
      <w:pPr>
        <w:pStyle w:val="PPVBullet2"/>
      </w:pPr>
      <w:r>
        <w:t>the impact of the controls on development viability.</w:t>
      </w:r>
    </w:p>
    <w:p w:rsidR="006B19E8" w:rsidRDefault="006B19E8" w:rsidP="006B19E8">
      <w:pPr>
        <w:pStyle w:val="Heading2"/>
      </w:pPr>
      <w:bookmarkStart w:id="256" w:name="_Toc519853692"/>
      <w:r>
        <w:t>95</w:t>
      </w:r>
      <w:r w:rsidR="006C0EAF">
        <w:t xml:space="preserve"> – </w:t>
      </w:r>
      <w:r>
        <w:t>97 Lorimer Street (</w:t>
      </w:r>
      <w:r w:rsidR="00B42793">
        <w:t>S37</w:t>
      </w:r>
      <w:r>
        <w:t>)</w:t>
      </w:r>
      <w:bookmarkEnd w:id="256"/>
    </w:p>
    <w:p w:rsidR="006B19E8" w:rsidRDefault="006B19E8" w:rsidP="007E56F9">
      <w:pPr>
        <w:pStyle w:val="PPVBody"/>
      </w:pPr>
      <w:r w:rsidRPr="00B94B58">
        <w:t>The site is wholly required for open space.  Claric 178 submitted that this leaves no opportunity to pursue built form on the site, and submitted that the government should “</w:t>
      </w:r>
      <w:r w:rsidRPr="00B94B58">
        <w:rPr>
          <w:i/>
        </w:rPr>
        <w:t>demonstrate its commitment to the Fishermans Bend vision by acquiring the land concurrently with approving the proposed development [on the neighbouring site at 13</w:t>
      </w:r>
      <w:r w:rsidR="006C0EAF">
        <w:rPr>
          <w:i/>
        </w:rPr>
        <w:t xml:space="preserve"> – </w:t>
      </w:r>
      <w:r w:rsidRPr="00B94B58">
        <w:rPr>
          <w:i/>
        </w:rPr>
        <w:t>33 Hartley Street]</w:t>
      </w:r>
      <w:r w:rsidRPr="00B94B58">
        <w:t xml:space="preserve">”. </w:t>
      </w:r>
      <w:r w:rsidR="007E56F9" w:rsidRPr="00B94B58">
        <w:t xml:space="preserve"> </w:t>
      </w:r>
      <w:r w:rsidRPr="00B94B58">
        <w:t>These issues are dealt with in Chapter 14 of the Overview Report.</w:t>
      </w:r>
    </w:p>
    <w:p w:rsidR="007F356E" w:rsidRDefault="007F356E" w:rsidP="007F356E">
      <w:pPr>
        <w:pStyle w:val="Heading2"/>
      </w:pPr>
      <w:bookmarkStart w:id="257" w:name="_Toc519853693"/>
      <w:r>
        <w:t>212 Turner Street (</w:t>
      </w:r>
      <w:r w:rsidR="00B42793">
        <w:t>S184</w:t>
      </w:r>
      <w:r>
        <w:t>)</w:t>
      </w:r>
      <w:bookmarkEnd w:id="257"/>
    </w:p>
    <w:p w:rsidR="00526B6B" w:rsidRDefault="007F356E" w:rsidP="007F356E">
      <w:pPr>
        <w:pStyle w:val="PPVBody"/>
      </w:pPr>
      <w:r>
        <w:t xml:space="preserve">Dexus </w:t>
      </w:r>
      <w:r w:rsidR="00E676E5">
        <w:t xml:space="preserve">objected to the </w:t>
      </w:r>
      <w:r>
        <w:t>proposed open space on its site at 212 Turner Street</w:t>
      </w:r>
      <w:r w:rsidR="00B94B58">
        <w:t xml:space="preserve">, and to </w:t>
      </w:r>
      <w:r w:rsidR="00E676E5">
        <w:t xml:space="preserve">the </w:t>
      </w:r>
      <w:r w:rsidR="0033000D">
        <w:t xml:space="preserve">proposed </w:t>
      </w:r>
      <w:r w:rsidR="006C0EAF">
        <w:t>east–west</w:t>
      </w:r>
      <w:r w:rsidR="00E676E5">
        <w:t xml:space="preserve"> road south of Turner Street.</w:t>
      </w:r>
      <w:r w:rsidR="00B94B58">
        <w:t xml:space="preserve">  </w:t>
      </w:r>
      <w:r w:rsidR="0033000D">
        <w:t>Dexus raised concerns about the minimum commercial FAR, submittin</w:t>
      </w:r>
      <w:r w:rsidR="00BF70BC">
        <w:t>g that it is too high and comm</w:t>
      </w:r>
      <w:r w:rsidR="0033000D">
        <w:t xml:space="preserve">ercially </w:t>
      </w:r>
      <w:r w:rsidR="00BF70BC">
        <w:t>unviable.</w:t>
      </w:r>
      <w:r w:rsidR="00B94B58">
        <w:t xml:space="preserve">  </w:t>
      </w:r>
      <w:r w:rsidR="00526B6B">
        <w:t>The issues raised by Dexus are dealt with elsewhere in this report</w:t>
      </w:r>
      <w:r w:rsidR="00BF70BC">
        <w:t>, or the Overview Report</w:t>
      </w:r>
      <w:r w:rsidR="00526B6B">
        <w:t>:</w:t>
      </w:r>
    </w:p>
    <w:p w:rsidR="00526B6B" w:rsidRDefault="00526B6B" w:rsidP="00526B6B">
      <w:pPr>
        <w:pStyle w:val="PPVBullet1"/>
      </w:pPr>
      <w:r>
        <w:t xml:space="preserve">the open space issue in Chapter </w:t>
      </w:r>
      <w:r>
        <w:fldChar w:fldCharType="begin"/>
      </w:r>
      <w:r>
        <w:instrText xml:space="preserve"> REF _Ref518477348 \r \h </w:instrText>
      </w:r>
      <w:r>
        <w:fldChar w:fldCharType="separate"/>
      </w:r>
      <w:r w:rsidR="004B2609">
        <w:t>5</w:t>
      </w:r>
      <w:r>
        <w:fldChar w:fldCharType="end"/>
      </w:r>
    </w:p>
    <w:p w:rsidR="00526B6B" w:rsidRDefault="00526B6B" w:rsidP="00526B6B">
      <w:pPr>
        <w:pStyle w:val="PPVBullet1"/>
      </w:pPr>
      <w:r>
        <w:t xml:space="preserve">the proposed </w:t>
      </w:r>
      <w:r w:rsidR="006C0EAF">
        <w:t>east–west</w:t>
      </w:r>
      <w:r>
        <w:t xml:space="preserve"> road, and its connection to Rogers Street under the Ingles Street overpass in Chapter</w:t>
      </w:r>
      <w:r w:rsidR="00B94B58">
        <w:t xml:space="preserve"> </w:t>
      </w:r>
      <w:r w:rsidR="00B94B58">
        <w:fldChar w:fldCharType="begin"/>
      </w:r>
      <w:r w:rsidR="00B94B58">
        <w:instrText xml:space="preserve"> REF _Ref519763413 \r \h </w:instrText>
      </w:r>
      <w:r w:rsidR="00B94B58">
        <w:fldChar w:fldCharType="separate"/>
      </w:r>
      <w:r w:rsidR="004B2609">
        <w:t>7</w:t>
      </w:r>
      <w:r w:rsidR="00B94B58">
        <w:fldChar w:fldCharType="end"/>
      </w:r>
    </w:p>
    <w:p w:rsidR="00BF70BC" w:rsidRPr="00B94B58" w:rsidRDefault="00BF70BC" w:rsidP="00526B6B">
      <w:pPr>
        <w:pStyle w:val="PPVBullet1"/>
      </w:pPr>
      <w:r w:rsidRPr="00B94B58">
        <w:t>commercial floorspace requirements in Chapter 7.6 of the Overview Report.</w:t>
      </w:r>
    </w:p>
    <w:p w:rsidR="006B19E8" w:rsidRDefault="006B19E8" w:rsidP="00526B6B">
      <w:pPr>
        <w:pStyle w:val="Heading2"/>
      </w:pPr>
      <w:bookmarkStart w:id="258" w:name="_Toc519853694"/>
      <w:r>
        <w:t>150</w:t>
      </w:r>
      <w:r w:rsidR="006C0EAF">
        <w:t xml:space="preserve"> – </w:t>
      </w:r>
      <w:r>
        <w:t>160 Turner Street (</w:t>
      </w:r>
      <w:r w:rsidR="00B42793">
        <w:t>S104</w:t>
      </w:r>
      <w:r>
        <w:t>)</w:t>
      </w:r>
      <w:bookmarkEnd w:id="258"/>
    </w:p>
    <w:p w:rsidR="004E1DEF" w:rsidRDefault="006B19E8" w:rsidP="006B19E8">
      <w:pPr>
        <w:pStyle w:val="PPVBody"/>
      </w:pPr>
      <w:r>
        <w:t>150</w:t>
      </w:r>
      <w:r w:rsidR="006C0EAF">
        <w:t xml:space="preserve"> – </w:t>
      </w:r>
      <w:r>
        <w:t>160 Turner Street is a large site at the</w:t>
      </w:r>
      <w:r w:rsidR="00183F5D">
        <w:t xml:space="preserve"> south west end of the Lorimer P</w:t>
      </w:r>
      <w:r>
        <w:t>recinct</w:t>
      </w:r>
      <w:r w:rsidR="00375AF7">
        <w:t>, where heights are unlimited</w:t>
      </w:r>
      <w:r>
        <w:t>.  It has a current permit for a 30 storey building which is sought to be extended.</w:t>
      </w:r>
      <w:r w:rsidR="00375AF7">
        <w:t xml:space="preserve">  The site is subject to a permit application for five towers of 31, 39, 40, 35 and 40 storeys.  The permit application has been called in from VCAT.</w:t>
      </w:r>
      <w:r w:rsidR="00B94B58">
        <w:t xml:space="preserve">  </w:t>
      </w:r>
      <w:r w:rsidR="00375AF7">
        <w:t>Part of the land is required for a 10 metre landscape setback along the Turner Street linear park.  New roads are required.</w:t>
      </w:r>
    </w:p>
    <w:p w:rsidR="004E1DEF" w:rsidRDefault="00F6099A" w:rsidP="00F6099A">
      <w:pPr>
        <w:pStyle w:val="PPVBody"/>
      </w:pPr>
      <w:r>
        <w:t xml:space="preserve">Modelling undertaken by Ms Hodyl and Mr Sheppard </w:t>
      </w:r>
      <w:r w:rsidR="006E6F59">
        <w:t xml:space="preserve">demonstrated </w:t>
      </w:r>
      <w:r>
        <w:t>that the FAR can be achieved on the site, and that there is a significant amount of room left in the building envelope for potential FAU.  Relying on evidence of Mr Sheppard and Mr McGurn, Springbank Properties submitted that the proposed yield (limited by the FAR) is significantly less than what could be achieved under the current controls (and is reflected in the permit application), and that this is not justifiable on urban design of amenity grounds.</w:t>
      </w:r>
    </w:p>
    <w:p w:rsidR="00F6099A" w:rsidRDefault="0058152B" w:rsidP="006B19E8">
      <w:pPr>
        <w:pStyle w:val="PPVBody"/>
      </w:pPr>
      <w:r>
        <w:lastRenderedPageBreak/>
        <w:t>Springbank Properties submitted that if the landscape strip is required for road widening or open space, it should be lawfully acquired by government, with proper compensation.  It submitted that the new east</w:t>
      </w:r>
      <w:r w:rsidR="006C0EAF">
        <w:t>–</w:t>
      </w:r>
      <w:r>
        <w:t xml:space="preserve">west road through the site, and indicative lanes connecting through the site to the Turner Street linear park, </w:t>
      </w:r>
      <w:r w:rsidR="00F6099A">
        <w:t xml:space="preserve">all </w:t>
      </w:r>
      <w:r>
        <w:t xml:space="preserve">serve a broader function than simply providing access to the site.  It submitted that it should not be required to ‘gift’ this road </w:t>
      </w:r>
      <w:r w:rsidR="00F6099A">
        <w:t xml:space="preserve">and these laneways </w:t>
      </w:r>
      <w:r>
        <w:t>to government</w:t>
      </w:r>
      <w:r w:rsidR="00F6099A">
        <w:t xml:space="preserve">, and there is no evidence before the Review Panel that this issue will be appropriately or fairly addressed by the future </w:t>
      </w:r>
      <w:r w:rsidR="006E6F59">
        <w:t>ICP</w:t>
      </w:r>
      <w:r w:rsidR="00F6099A">
        <w:t>.</w:t>
      </w:r>
    </w:p>
    <w:p w:rsidR="00EC7E98" w:rsidRDefault="00F6099A" w:rsidP="006B19E8">
      <w:pPr>
        <w:pStyle w:val="PPVBody"/>
      </w:pPr>
      <w:r>
        <w:t xml:space="preserve">There is no evidence before the Review Panel that the landscape strip </w:t>
      </w:r>
      <w:r w:rsidR="00B94B58">
        <w:t xml:space="preserve">along the Turner Street linear park </w:t>
      </w:r>
      <w:r>
        <w:t>is required for anything other than a suitable setback and interface with the lin</w:t>
      </w:r>
      <w:r w:rsidR="00EC7E98">
        <w:t>e</w:t>
      </w:r>
      <w:r>
        <w:t xml:space="preserve">ar park.  Nothing in the controls requires the landscape strip to be transferred or gifted to any </w:t>
      </w:r>
      <w:r w:rsidR="00EC7E98">
        <w:t xml:space="preserve">public authority.  In relation to the roads and laneways, if these serve a broader function, they should be dealt with by a mechanism such as a </w:t>
      </w:r>
      <w:r w:rsidR="006E6F59">
        <w:t>DCP</w:t>
      </w:r>
      <w:r w:rsidR="00443CF4">
        <w:t xml:space="preserve"> </w:t>
      </w:r>
      <w:r w:rsidR="00EC7E98">
        <w:t xml:space="preserve">or </w:t>
      </w:r>
      <w:r w:rsidR="006E6F59">
        <w:t>ICP</w:t>
      </w:r>
      <w:r w:rsidR="00B94B58">
        <w:t xml:space="preserve"> (as discussed in Chapter 13 of the Overview Report)</w:t>
      </w:r>
      <w:r w:rsidR="00EC7E98">
        <w:t xml:space="preserve">.  Issues of acquisition of public land and compensation are dealt with in Chapter 14 of the Overview Report.  The issue of reduction in yield is dealt with in relation to other site specific submissions discussed in this chapter, including that of Belsize Nominees (Chapter </w:t>
      </w:r>
      <w:r w:rsidR="00EC7E98">
        <w:fldChar w:fldCharType="begin"/>
      </w:r>
      <w:r w:rsidR="00EC7E98">
        <w:instrText xml:space="preserve"> REF _Ref518503338 \r \h </w:instrText>
      </w:r>
      <w:r w:rsidR="00EC7E98">
        <w:fldChar w:fldCharType="separate"/>
      </w:r>
      <w:r w:rsidR="004B2609">
        <w:t>8.1</w:t>
      </w:r>
      <w:r w:rsidR="00EC7E98">
        <w:fldChar w:fldCharType="end"/>
      </w:r>
      <w:r w:rsidR="00EC7E98">
        <w:t>).</w:t>
      </w:r>
    </w:p>
    <w:p w:rsidR="004E1DEF" w:rsidRDefault="00526B6B" w:rsidP="00526B6B">
      <w:pPr>
        <w:pStyle w:val="Heading2"/>
      </w:pPr>
      <w:bookmarkStart w:id="259" w:name="_Toc519853695"/>
      <w:r>
        <w:t>833 Collins Street Docklands (</w:t>
      </w:r>
      <w:r w:rsidR="00B42793">
        <w:t>S216</w:t>
      </w:r>
      <w:r>
        <w:t>)</w:t>
      </w:r>
      <w:bookmarkEnd w:id="259"/>
    </w:p>
    <w:p w:rsidR="004E1DEF" w:rsidRDefault="00526B6B" w:rsidP="00641FC8">
      <w:pPr>
        <w:pStyle w:val="PPVBody"/>
      </w:pPr>
      <w:r w:rsidRPr="00B94B58">
        <w:t>833 Collins Street is located outside Lorimer on the other side of the river.  ANZ’s submission raised concerns about the impact of the proposed tram bridge crossing the Yarra on its new headquarters.  The issues are addressed in Chapter 10 of the Overview Report.</w:t>
      </w:r>
    </w:p>
    <w:p w:rsidR="004E1DEF" w:rsidRDefault="00676480" w:rsidP="00A462FE">
      <w:pPr>
        <w:pStyle w:val="Heading2"/>
      </w:pPr>
      <w:bookmarkStart w:id="260" w:name="_Toc519853696"/>
      <w:r>
        <w:t>Yarra’s Edge submitters</w:t>
      </w:r>
      <w:bookmarkEnd w:id="260"/>
    </w:p>
    <w:p w:rsidR="004E1DEF" w:rsidRDefault="00676480" w:rsidP="00676480">
      <w:pPr>
        <w:pStyle w:val="PPVBody"/>
      </w:pPr>
      <w:r w:rsidRPr="00B94B58">
        <w:t xml:space="preserve">The Review Panel heard submissions </w:t>
      </w:r>
      <w:r w:rsidR="004B1488" w:rsidRPr="00B94B58">
        <w:t xml:space="preserve">related to the proposed tram bridge crossing the Yarra </w:t>
      </w:r>
      <w:r w:rsidRPr="00B94B58">
        <w:t>from the Yarra’s Edge Class Action Committee (S</w:t>
      </w:r>
      <w:r w:rsidR="00B42793" w:rsidRPr="00B94B58">
        <w:t>41</w:t>
      </w:r>
      <w:r w:rsidRPr="00B94B58">
        <w:t xml:space="preserve">), </w:t>
      </w:r>
      <w:r w:rsidR="00C608C8" w:rsidRPr="00B94B58">
        <w:t xml:space="preserve">Mr Sutherland, </w:t>
      </w:r>
      <w:r w:rsidR="00827276" w:rsidRPr="00B94B58">
        <w:t>Mr</w:t>
      </w:r>
      <w:r w:rsidRPr="00B94B58">
        <w:t xml:space="preserve"> Hirst (S</w:t>
      </w:r>
      <w:r w:rsidR="00B42793" w:rsidRPr="00B94B58">
        <w:t>46</w:t>
      </w:r>
      <w:r w:rsidRPr="00B94B58">
        <w:t xml:space="preserve">) and </w:t>
      </w:r>
      <w:r w:rsidR="00827276" w:rsidRPr="00B94B58">
        <w:t>Ms</w:t>
      </w:r>
      <w:r w:rsidRPr="00B94B58">
        <w:t xml:space="preserve"> Hirst (S</w:t>
      </w:r>
      <w:r w:rsidR="004B1488" w:rsidRPr="00B94B58">
        <w:t>47</w:t>
      </w:r>
      <w:r w:rsidRPr="00B94B58">
        <w:t>) d</w:t>
      </w:r>
      <w:r w:rsidR="004B1488" w:rsidRPr="00B94B58">
        <w:t>uring the Lorimer hearings</w:t>
      </w:r>
      <w:r w:rsidRPr="00B94B58">
        <w:t xml:space="preserve">.  </w:t>
      </w:r>
      <w:r w:rsidR="004B1488" w:rsidRPr="00B94B58">
        <w:t xml:space="preserve">Several other Yarra’s Edge residents made similar submissions, but did not appear at the Hearings. </w:t>
      </w:r>
      <w:r w:rsidRPr="00B94B58">
        <w:t xml:space="preserve"> </w:t>
      </w:r>
      <w:r w:rsidR="004B1488" w:rsidRPr="00B94B58">
        <w:t xml:space="preserve">The tram bridge is </w:t>
      </w:r>
      <w:r w:rsidRPr="00B94B58">
        <w:t>addressed in Chapter 10</w:t>
      </w:r>
      <w:r w:rsidR="00B94B58">
        <w:t xml:space="preserve"> </w:t>
      </w:r>
      <w:r w:rsidRPr="00B94B58">
        <w:t>of the Overview Report.</w:t>
      </w:r>
    </w:p>
    <w:p w:rsidR="00BF70BC" w:rsidRDefault="00BF70BC" w:rsidP="00676480">
      <w:pPr>
        <w:pStyle w:val="Heading2"/>
      </w:pPr>
      <w:bookmarkStart w:id="261" w:name="_Toc519853697"/>
      <w:r>
        <w:t>Other submitters</w:t>
      </w:r>
      <w:bookmarkEnd w:id="261"/>
    </w:p>
    <w:p w:rsidR="00BF70BC" w:rsidRDefault="00BF70BC" w:rsidP="00BF70BC">
      <w:pPr>
        <w:pStyle w:val="PPVBody"/>
      </w:pPr>
      <w:r>
        <w:t>The</w:t>
      </w:r>
      <w:r w:rsidR="00843C8F">
        <w:t xml:space="preserve">re were many other </w:t>
      </w:r>
      <w:r>
        <w:t>submissi</w:t>
      </w:r>
      <w:r w:rsidR="00183F5D">
        <w:t>ons in relation to the Lorimer P</w:t>
      </w:r>
      <w:r>
        <w:t>recinct, including from submitters who did not appear at the Hearing</w:t>
      </w:r>
      <w:r w:rsidR="00843C8F">
        <w:t>.  Those submissions</w:t>
      </w:r>
      <w:r>
        <w:t xml:space="preserve"> raise similar issues to those which are addressed elsewhere in this report and in the </w:t>
      </w:r>
      <w:r w:rsidR="00C255C1">
        <w:t xml:space="preserve">Overview </w:t>
      </w:r>
      <w:r>
        <w:t xml:space="preserve">Report.  Accordingly, the Review Panel has considered </w:t>
      </w:r>
      <w:r w:rsidR="00C255C1">
        <w:t xml:space="preserve">the issues raised in </w:t>
      </w:r>
      <w:r>
        <w:t>all submissions referred to it</w:t>
      </w:r>
      <w:r w:rsidR="00C255C1">
        <w:t>.</w:t>
      </w:r>
    </w:p>
    <w:p w:rsidR="00FD5665" w:rsidRDefault="00FD5665" w:rsidP="00FD5665">
      <w:pPr>
        <w:pStyle w:val="PPVAppendixHeading1"/>
      </w:pPr>
      <w:bookmarkStart w:id="262" w:name="_Toc519853698"/>
      <w:bookmarkEnd w:id="12"/>
      <w:bookmarkEnd w:id="13"/>
      <w:bookmarkEnd w:id="14"/>
      <w:bookmarkEnd w:id="15"/>
      <w:bookmarkEnd w:id="16"/>
      <w:r w:rsidRPr="002F0B81">
        <w:lastRenderedPageBreak/>
        <w:t xml:space="preserve">Appendix </w:t>
      </w:r>
      <w:r w:rsidR="000E1A26">
        <w:t>A</w:t>
      </w:r>
      <w:r>
        <w:tab/>
        <w:t>Document list</w:t>
      </w:r>
      <w:bookmarkEnd w:id="262"/>
    </w:p>
    <w:tbl>
      <w:tblPr>
        <w:tblpPr w:leftFromText="180" w:rightFromText="180" w:vertAnchor="text" w:tblpY="1"/>
        <w:tblOverlap w:val="never"/>
        <w:tblW w:w="9747"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1237"/>
        <w:gridCol w:w="1278"/>
        <w:gridCol w:w="4162"/>
        <w:gridCol w:w="3070"/>
      </w:tblGrid>
      <w:tr w:rsidR="005D2DCD" w:rsidRPr="00526801" w:rsidTr="00F41A0B">
        <w:trPr>
          <w:cantSplit/>
          <w:tblHeader/>
        </w:trPr>
        <w:tc>
          <w:tcPr>
            <w:tcW w:w="1237" w:type="dxa"/>
            <w:shd w:val="clear" w:color="auto" w:fill="215868" w:themeFill="accent5" w:themeFillShade="80"/>
          </w:tcPr>
          <w:p w:rsidR="005D2DCD" w:rsidRPr="00526801" w:rsidRDefault="005D2DCD" w:rsidP="00537BE2">
            <w:pPr>
              <w:pStyle w:val="PPVTableHeader"/>
            </w:pPr>
            <w:r w:rsidRPr="00526801">
              <w:t>No.</w:t>
            </w:r>
          </w:p>
        </w:tc>
        <w:tc>
          <w:tcPr>
            <w:tcW w:w="1278" w:type="dxa"/>
            <w:shd w:val="clear" w:color="auto" w:fill="215868" w:themeFill="accent5" w:themeFillShade="80"/>
          </w:tcPr>
          <w:p w:rsidR="005D2DCD" w:rsidRPr="00526801" w:rsidRDefault="005D2DCD" w:rsidP="00537BE2">
            <w:pPr>
              <w:pStyle w:val="PPVTableHeader"/>
            </w:pPr>
            <w:r w:rsidRPr="00526801">
              <w:t>Date</w:t>
            </w:r>
          </w:p>
        </w:tc>
        <w:tc>
          <w:tcPr>
            <w:tcW w:w="4162" w:type="dxa"/>
            <w:shd w:val="clear" w:color="auto" w:fill="215868" w:themeFill="accent5" w:themeFillShade="80"/>
          </w:tcPr>
          <w:p w:rsidR="005D2DCD" w:rsidRPr="00526801" w:rsidRDefault="005D2DCD" w:rsidP="00537BE2">
            <w:pPr>
              <w:pStyle w:val="PPVTableHeader"/>
            </w:pPr>
            <w:r w:rsidRPr="00526801">
              <w:t>Description</w:t>
            </w:r>
          </w:p>
        </w:tc>
        <w:tc>
          <w:tcPr>
            <w:tcW w:w="3070" w:type="dxa"/>
            <w:shd w:val="clear" w:color="auto" w:fill="215868" w:themeFill="accent5" w:themeFillShade="80"/>
          </w:tcPr>
          <w:p w:rsidR="005D2DCD" w:rsidRPr="00526801" w:rsidRDefault="005D2DCD" w:rsidP="00537BE2">
            <w:pPr>
              <w:pStyle w:val="PPVTableHeader"/>
            </w:pPr>
            <w:r w:rsidRPr="00526801">
              <w:t>Presented by</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03/05/18</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Bundle of maps and diagrams related to the Barro site</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Gobbo</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Concrete, cement and aggregates Australia video</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Extracts from GHD buffer assessments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Brennen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Extracts from Barro 2017 permit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L5</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Written submission on behalf of Barro Group</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Gobbo</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L6</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Age article Hoddle street works cost blow out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L7</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09/03/18</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Opening submission – Lorimer Precinct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Brennan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L8</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Lorimer maps for DDO and CC2</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L9</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Table summarising proposed changes/corrections to planning scheme maps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L10</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Plan showing existing permits and live applications in Lorimer</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L11</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Written submission, COM</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Forsyth</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L12</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Attachments to Document L11</w:t>
            </w:r>
          </w:p>
          <w:p w:rsidR="005D2DCD" w:rsidRPr="00C97462" w:rsidRDefault="005D2DCD" w:rsidP="00BF7718">
            <w:pPr>
              <w:pStyle w:val="PPVTableText"/>
              <w:numPr>
                <w:ilvl w:val="0"/>
                <w:numId w:val="9"/>
              </w:numPr>
              <w:rPr>
                <w:rFonts w:asciiTheme="minorHAnsi" w:hAnsiTheme="minorHAnsi"/>
                <w:sz w:val="20"/>
                <w:szCs w:val="20"/>
              </w:rPr>
            </w:pPr>
            <w:r w:rsidRPr="00C97462">
              <w:rPr>
                <w:rFonts w:asciiTheme="minorHAnsi" w:hAnsiTheme="minorHAnsi"/>
                <w:sz w:val="20"/>
                <w:szCs w:val="20"/>
              </w:rPr>
              <w:t>Replacement document 2 in L12</w:t>
            </w:r>
          </w:p>
          <w:p w:rsidR="005D2DCD" w:rsidRPr="00C97462" w:rsidRDefault="005D2DCD" w:rsidP="00CC1371">
            <w:pPr>
              <w:pStyle w:val="PPVTableText"/>
              <w:numPr>
                <w:ilvl w:val="0"/>
                <w:numId w:val="9"/>
              </w:numPr>
              <w:rPr>
                <w:rFonts w:asciiTheme="minorHAnsi" w:hAnsiTheme="minorHAnsi"/>
                <w:sz w:val="20"/>
                <w:szCs w:val="20"/>
              </w:rPr>
            </w:pPr>
            <w:r w:rsidRPr="00C97462">
              <w:rPr>
                <w:rFonts w:asciiTheme="minorHAnsi" w:hAnsiTheme="minorHAnsi"/>
                <w:sz w:val="20"/>
                <w:szCs w:val="20"/>
              </w:rPr>
              <w:t>Replacement document 7 in L12</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L13</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Plans for permit application for 111 Lorimer 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L14</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Revised FAR modelling for Lorimer Precinct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Sheppard</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L15</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10/05/18</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Table of Lorimer permit applications, heights etc.</w:t>
            </w:r>
            <w:r w:rsidR="00CC1371" w:rsidRPr="00C97462">
              <w:rPr>
                <w:rFonts w:asciiTheme="minorHAnsi" w:hAnsiTheme="minorHAnsi"/>
                <w:sz w:val="20"/>
                <w:szCs w:val="20"/>
              </w:rPr>
              <w:t xml:space="preserve"> </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Brennan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L16</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Written submission, WW Sidwell, VCHQ2 3 Lorimer Place</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Wren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L17</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Presentation – Urban Design evidence for Lorimer (Mr Sheppard)</w:t>
            </w:r>
            <w:r w:rsidR="00CC1371" w:rsidRPr="00C97462">
              <w:rPr>
                <w:rFonts w:asciiTheme="minorHAnsi" w:hAnsiTheme="minorHAnsi"/>
                <w:sz w:val="20"/>
                <w:szCs w:val="20"/>
              </w:rPr>
              <w:t xml:space="preserve"> </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L18</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Screenshot from Ms Hodyl modelling for Lorimer</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Brennan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L19</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Press article regarding Waterloo Estate redevelopment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L20</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14/05/18</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Claric Ninety Nine Pty Ltd</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Msonda-Johnson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L21</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Plans 13-33 Hartley St and schedules re: development scenarios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L22</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CC1371">
            <w:pPr>
              <w:pStyle w:val="PPVTableText"/>
              <w:rPr>
                <w:rFonts w:asciiTheme="minorHAnsi" w:hAnsiTheme="minorHAnsi"/>
                <w:sz w:val="20"/>
                <w:szCs w:val="20"/>
              </w:rPr>
            </w:pPr>
            <w:r w:rsidRPr="00C97462">
              <w:rPr>
                <w:rFonts w:asciiTheme="minorHAnsi" w:hAnsiTheme="minorHAnsi"/>
                <w:sz w:val="20"/>
                <w:szCs w:val="20"/>
              </w:rPr>
              <w:t>Written submission Claric 178 Pty Ltd</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L23</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15/05/18</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Yarra’s Edge Class Action Committee</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Dawson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lastRenderedPageBreak/>
              <w:t>L24</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Dexus (212 Turner St</w:t>
            </w:r>
            <w:r w:rsidR="00D263CC">
              <w:rPr>
                <w:rFonts w:asciiTheme="minorHAnsi" w:hAnsiTheme="minorHAnsi"/>
                <w:sz w:val="20"/>
                <w:szCs w:val="20"/>
              </w:rPr>
              <w:t>,</w:t>
            </w:r>
            <w:r w:rsidRPr="00C97462">
              <w:rPr>
                <w:rFonts w:asciiTheme="minorHAnsi" w:hAnsiTheme="minorHAnsi"/>
                <w:sz w:val="20"/>
                <w:szCs w:val="20"/>
              </w:rPr>
              <w:t xml:space="preserve"> Port Melbourne)</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Pagliaro, Urbis</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L25</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 xml:space="preserve">Dexus </w:t>
            </w:r>
            <w:r w:rsidR="00D263CC">
              <w:rPr>
                <w:rFonts w:asciiTheme="minorHAnsi" w:hAnsiTheme="minorHAnsi"/>
                <w:sz w:val="20"/>
                <w:szCs w:val="20"/>
              </w:rPr>
              <w:t>P</w:t>
            </w:r>
            <w:r w:rsidRPr="00C97462">
              <w:rPr>
                <w:rFonts w:asciiTheme="minorHAnsi" w:hAnsiTheme="minorHAnsi"/>
                <w:sz w:val="20"/>
                <w:szCs w:val="20"/>
              </w:rPr>
              <w:t>ower</w:t>
            </w:r>
            <w:r w:rsidR="00D263CC">
              <w:rPr>
                <w:rFonts w:asciiTheme="minorHAnsi" w:hAnsiTheme="minorHAnsi"/>
                <w:sz w:val="20"/>
                <w:szCs w:val="20"/>
              </w:rPr>
              <w:t>P</w:t>
            </w:r>
            <w:r w:rsidRPr="00C97462">
              <w:rPr>
                <w:rFonts w:asciiTheme="minorHAnsi" w:hAnsiTheme="minorHAnsi"/>
                <w:sz w:val="20"/>
                <w:szCs w:val="20"/>
              </w:rPr>
              <w:t>oint presentation</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L26</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Lorimer Properties Trust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Dunn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L27</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Massing studies for 81 Lorimer St prepared by Fender Katsalidis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Pearce, Fender Katsalidis</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L28</w:t>
            </w:r>
          </w:p>
        </w:tc>
        <w:tc>
          <w:tcPr>
            <w:tcW w:w="1278" w:type="dxa"/>
          </w:tcPr>
          <w:p w:rsidR="005D2DCD" w:rsidRPr="00C97462" w:rsidRDefault="005D2DCD" w:rsidP="00537BE2">
            <w:pPr>
              <w:pStyle w:val="PPVTableText"/>
              <w:rPr>
                <w:rFonts w:asciiTheme="minorHAnsi" w:hAnsiTheme="minorHAnsi"/>
                <w:sz w:val="20"/>
                <w:szCs w:val="20"/>
              </w:rPr>
            </w:pP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Bundle of materials submitted by Peter Hirst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Hirst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L29</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Original submission S47, Irene Hirst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Hirst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L30</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Plans for permit application for 111 Lorimer 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Sharp</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L31</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16/05/18</w:t>
            </w:r>
          </w:p>
        </w:tc>
        <w:tc>
          <w:tcPr>
            <w:tcW w:w="4162" w:type="dxa"/>
          </w:tcPr>
          <w:p w:rsidR="005D2DCD" w:rsidRPr="00C97462" w:rsidRDefault="005D2DCD" w:rsidP="00BF7718">
            <w:pPr>
              <w:pStyle w:val="PPVTableText"/>
              <w:numPr>
                <w:ilvl w:val="0"/>
                <w:numId w:val="10"/>
              </w:numPr>
              <w:rPr>
                <w:rFonts w:asciiTheme="minorHAnsi" w:hAnsiTheme="minorHAnsi"/>
                <w:sz w:val="20"/>
                <w:szCs w:val="20"/>
              </w:rPr>
            </w:pPr>
            <w:r w:rsidRPr="00C97462">
              <w:rPr>
                <w:rFonts w:asciiTheme="minorHAnsi" w:hAnsiTheme="minorHAnsi"/>
                <w:sz w:val="20"/>
                <w:szCs w:val="20"/>
              </w:rPr>
              <w:t>Amended shadow diagrams for 111 Lorimer St</w:t>
            </w:r>
          </w:p>
          <w:p w:rsidR="005D2DCD" w:rsidRPr="00C97462" w:rsidRDefault="005D2DCD" w:rsidP="00CC1371">
            <w:pPr>
              <w:pStyle w:val="PPVTableText"/>
              <w:numPr>
                <w:ilvl w:val="0"/>
                <w:numId w:val="10"/>
              </w:numPr>
              <w:rPr>
                <w:rFonts w:asciiTheme="minorHAnsi" w:hAnsiTheme="minorHAnsi"/>
                <w:sz w:val="20"/>
                <w:szCs w:val="20"/>
              </w:rPr>
            </w:pPr>
            <w:r w:rsidRPr="00C97462">
              <w:rPr>
                <w:rFonts w:asciiTheme="minorHAnsi" w:hAnsiTheme="minorHAnsi"/>
                <w:sz w:val="20"/>
                <w:szCs w:val="20"/>
              </w:rPr>
              <w:t>Dimensioned McGurn modelling for 162+188 Turner St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McGurn, Urbis</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L32</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submissions Springbank properties Pty Ltd including 2 attachments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Canavan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L33</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Power</w:t>
            </w:r>
            <w:r w:rsidR="00D263CC">
              <w:rPr>
                <w:rFonts w:asciiTheme="minorHAnsi" w:hAnsiTheme="minorHAnsi"/>
                <w:sz w:val="20"/>
                <w:szCs w:val="20"/>
              </w:rPr>
              <w:t>P</w:t>
            </w:r>
            <w:r w:rsidRPr="00C97462">
              <w:rPr>
                <w:rFonts w:asciiTheme="minorHAnsi" w:hAnsiTheme="minorHAnsi"/>
                <w:sz w:val="20"/>
                <w:szCs w:val="20"/>
              </w:rPr>
              <w:t>oint presentation, Ms Dunstan</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Dunstan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L34</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Extract from Jacobs Public Transport, Active Mode Line Connectivity Study</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L35</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for Costa Fox</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Canavan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L36</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17/05/18</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for Hanson Constructions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Kane</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L37</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Concept drawings for possible future plant upgrade, Hanson</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L38</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Barnes suggested changes to CCZ</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Barnes</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L39</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Belsize Nominees Pty Ltd</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Canavan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L40</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Application plans for 351 Ingles St</w:t>
            </w:r>
          </w:p>
          <w:p w:rsidR="005D2DCD" w:rsidRPr="00C97462" w:rsidRDefault="005D2DCD" w:rsidP="00BF7718">
            <w:pPr>
              <w:pStyle w:val="PPVTableText"/>
              <w:numPr>
                <w:ilvl w:val="0"/>
                <w:numId w:val="11"/>
              </w:numPr>
              <w:rPr>
                <w:rFonts w:asciiTheme="minorHAnsi" w:hAnsiTheme="minorHAnsi"/>
                <w:sz w:val="20"/>
                <w:szCs w:val="20"/>
              </w:rPr>
            </w:pPr>
            <w:r w:rsidRPr="00C97462">
              <w:rPr>
                <w:rFonts w:asciiTheme="minorHAnsi" w:hAnsiTheme="minorHAnsi"/>
                <w:sz w:val="20"/>
                <w:szCs w:val="20"/>
              </w:rPr>
              <w:t>2013 version</w:t>
            </w:r>
          </w:p>
          <w:p w:rsidR="005D2DCD" w:rsidRPr="00C97462" w:rsidRDefault="005D2DCD" w:rsidP="00BF7718">
            <w:pPr>
              <w:pStyle w:val="PPVTableText"/>
              <w:numPr>
                <w:ilvl w:val="0"/>
                <w:numId w:val="11"/>
              </w:numPr>
              <w:rPr>
                <w:rFonts w:asciiTheme="minorHAnsi" w:hAnsiTheme="minorHAnsi"/>
                <w:sz w:val="20"/>
                <w:szCs w:val="20"/>
              </w:rPr>
            </w:pPr>
            <w:r w:rsidRPr="00C97462">
              <w:rPr>
                <w:rFonts w:asciiTheme="minorHAnsi" w:hAnsiTheme="minorHAnsi"/>
                <w:sz w:val="20"/>
                <w:szCs w:val="20"/>
              </w:rPr>
              <w:t>2016 version</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L41</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18/05/18</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Written submission for ANZ</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Collingwood</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L42</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Attachments for Doc L42</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L43</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Power</w:t>
            </w:r>
            <w:r w:rsidR="00D263CC">
              <w:rPr>
                <w:rFonts w:asciiTheme="minorHAnsi" w:hAnsiTheme="minorHAnsi"/>
                <w:sz w:val="20"/>
                <w:szCs w:val="20"/>
              </w:rPr>
              <w:t>P</w:t>
            </w:r>
            <w:r w:rsidRPr="00C97462">
              <w:rPr>
                <w:rFonts w:asciiTheme="minorHAnsi" w:hAnsiTheme="minorHAnsi"/>
                <w:sz w:val="20"/>
                <w:szCs w:val="20"/>
              </w:rPr>
              <w:t>oint presentation, David Barnes</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L44</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21/05/18</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 xml:space="preserve">Written submission for Inchcape Australia Ltd </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Mr Canavan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L45</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Closing submission – Lorimer Precinct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Ms Brennan</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L46</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Updated DDO – Lorimer Precinct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L47</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Updated maps – Lorimer Precinct</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r w:rsidR="005D2DCD" w:rsidRPr="00526801" w:rsidTr="00F41A0B">
        <w:trPr>
          <w:cantSplit/>
        </w:trPr>
        <w:tc>
          <w:tcPr>
            <w:tcW w:w="1237"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L48</w:t>
            </w:r>
          </w:p>
        </w:tc>
        <w:tc>
          <w:tcPr>
            <w:tcW w:w="1278"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c>
          <w:tcPr>
            <w:tcW w:w="4162"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Updated MSS – Melbourne Planning Scheme</w:t>
            </w:r>
          </w:p>
        </w:tc>
        <w:tc>
          <w:tcPr>
            <w:tcW w:w="3070" w:type="dxa"/>
          </w:tcPr>
          <w:p w:rsidR="005D2DCD" w:rsidRPr="00C97462" w:rsidRDefault="005D2DCD" w:rsidP="00537BE2">
            <w:pPr>
              <w:pStyle w:val="PPVTableText"/>
              <w:rPr>
                <w:rFonts w:asciiTheme="minorHAnsi" w:hAnsiTheme="minorHAnsi"/>
                <w:sz w:val="20"/>
                <w:szCs w:val="20"/>
              </w:rPr>
            </w:pPr>
            <w:r w:rsidRPr="00C97462">
              <w:rPr>
                <w:rFonts w:asciiTheme="minorHAnsi" w:hAnsiTheme="minorHAnsi"/>
                <w:sz w:val="20"/>
                <w:szCs w:val="20"/>
              </w:rPr>
              <w:t>“</w:t>
            </w:r>
          </w:p>
        </w:tc>
      </w:tr>
    </w:tbl>
    <w:p w:rsidR="00EB6581" w:rsidRPr="00445060" w:rsidRDefault="00EB6581" w:rsidP="000C5DD2">
      <w:pPr>
        <w:pStyle w:val="PPVBody"/>
      </w:pPr>
    </w:p>
    <w:sectPr w:rsidR="00EB6581" w:rsidRPr="00445060" w:rsidSect="00454572">
      <w:footerReference w:type="default" r:id="rId34"/>
      <w:pgSz w:w="11906" w:h="16838"/>
      <w:pgMar w:top="1701" w:right="1418" w:bottom="1701"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3005" w:rsidRDefault="00053005" w:rsidP="00F236E4">
      <w:r>
        <w:separator/>
      </w:r>
    </w:p>
    <w:p w:rsidR="00053005" w:rsidRDefault="00053005" w:rsidP="00F236E4"/>
  </w:endnote>
  <w:endnote w:type="continuationSeparator" w:id="0">
    <w:p w:rsidR="00053005" w:rsidRDefault="00053005" w:rsidP="00F236E4">
      <w:r>
        <w:continuationSeparator/>
      </w:r>
    </w:p>
    <w:p w:rsidR="00053005" w:rsidRDefault="00053005" w:rsidP="00F236E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otum">
    <w:altName w:val="돋움"/>
    <w:panose1 w:val="020B0600000101010101"/>
    <w:charset w:val="81"/>
    <w:family w:val="swiss"/>
    <w:pitch w:val="variable"/>
    <w:sig w:usb0="B00002AF" w:usb1="69D77CFB" w:usb2="00000030" w:usb3="00000000" w:csb0="000800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DIN">
    <w:altName w:val="Calibri"/>
    <w:charset w:val="00"/>
    <w:family w:val="swiss"/>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1AE" w:rsidRDefault="00DA01AE">
    <w:pPr>
      <w:pStyle w:val="Footer"/>
    </w:pPr>
    <w:r>
      <w:rPr>
        <w:noProof/>
      </w:rPr>
      <w:drawing>
        <wp:anchor distT="0" distB="0" distL="114300" distR="114300" simplePos="0" relativeHeight="251662336" behindDoc="1" locked="0" layoutInCell="1" allowOverlap="1" wp14:anchorId="4997A27C" wp14:editId="59415579">
          <wp:simplePos x="0" y="0"/>
          <wp:positionH relativeFrom="column">
            <wp:posOffset>4471035</wp:posOffset>
          </wp:positionH>
          <wp:positionV relativeFrom="paragraph">
            <wp:posOffset>-244302</wp:posOffset>
          </wp:positionV>
          <wp:extent cx="1670541" cy="571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1AE" w:rsidRPr="00A1097B" w:rsidRDefault="00DA01AE" w:rsidP="00A1097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1AE" w:rsidRPr="00D775D4" w:rsidRDefault="00DA01AE" w:rsidP="00D775D4">
    <w:pPr>
      <w:pStyle w:val="PPVFooterBlack"/>
      <w:pBdr>
        <w:top w:val="single" w:sz="8" w:space="1" w:color="404040"/>
      </w:pBdr>
      <w:ind w:left="7655"/>
      <w:jc w:val="right"/>
      <w:rPr>
        <w:color w:val="595959"/>
        <w:sz w:val="18"/>
        <w:szCs w:val="18"/>
      </w:rPr>
    </w:pPr>
    <w:r w:rsidRPr="00195496">
      <w:rPr>
        <w:color w:val="595959"/>
        <w:sz w:val="18"/>
        <w:szCs w:val="18"/>
      </w:rPr>
      <w:t xml:space="preserve">Page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sidR="004B2609">
      <w:rPr>
        <w:noProof/>
        <w:color w:val="595959"/>
        <w:sz w:val="18"/>
        <w:szCs w:val="18"/>
      </w:rPr>
      <w:t>47</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4B2609">
      <w:rPr>
        <w:noProof/>
        <w:color w:val="595959"/>
        <w:sz w:val="18"/>
        <w:szCs w:val="18"/>
      </w:rPr>
      <w:t>48</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3005" w:rsidRDefault="00053005" w:rsidP="00F236E4">
      <w:r>
        <w:separator/>
      </w:r>
    </w:p>
  </w:footnote>
  <w:footnote w:type="continuationSeparator" w:id="0">
    <w:p w:rsidR="00053005" w:rsidRDefault="00053005" w:rsidP="00F236E4">
      <w:r>
        <w:continuationSeparator/>
      </w:r>
    </w:p>
    <w:p w:rsidR="00053005" w:rsidRDefault="00053005" w:rsidP="00F236E4"/>
  </w:footnote>
  <w:footnote w:id="1">
    <w:p w:rsidR="00DA01AE" w:rsidRDefault="00DA01AE">
      <w:pPr>
        <w:pStyle w:val="FootnoteText"/>
      </w:pPr>
      <w:r>
        <w:rPr>
          <w:rStyle w:val="FootnoteReference"/>
        </w:rPr>
        <w:footnoteRef/>
      </w:r>
      <w:r>
        <w:t xml:space="preserve"> Fishermans Bend Map Book (D123), map 39.</w:t>
      </w:r>
    </w:p>
  </w:footnote>
  <w:footnote w:id="2">
    <w:p w:rsidR="00DA01AE" w:rsidRDefault="00DA01AE" w:rsidP="0065432F">
      <w:pPr>
        <w:pStyle w:val="FootnoteText"/>
      </w:pPr>
      <w:r>
        <w:rPr>
          <w:rStyle w:val="FootnoteReference"/>
        </w:rPr>
        <w:footnoteRef/>
      </w:r>
      <w:r>
        <w:t xml:space="preserve"> Fishermans Bend Vision (2016), page 22.</w:t>
      </w:r>
    </w:p>
  </w:footnote>
  <w:footnote w:id="3">
    <w:p w:rsidR="00DA01AE" w:rsidRDefault="00DA01AE">
      <w:pPr>
        <w:pStyle w:val="FootnoteText"/>
      </w:pPr>
      <w:r>
        <w:rPr>
          <w:rStyle w:val="FootnoteReference"/>
        </w:rPr>
        <w:footnoteRef/>
      </w:r>
      <w:r>
        <w:t xml:space="preserve"> Fishermans Bend Vision (2016), page 22.</w:t>
      </w:r>
    </w:p>
  </w:footnote>
  <w:footnote w:id="4">
    <w:p w:rsidR="00DA01AE" w:rsidRDefault="00DA01AE">
      <w:pPr>
        <w:pStyle w:val="FootnoteText"/>
      </w:pPr>
      <w:r>
        <w:rPr>
          <w:rStyle w:val="FootnoteReference"/>
        </w:rPr>
        <w:footnoteRef/>
      </w:r>
      <w:r>
        <w:t xml:space="preserve"> Fishermans Bend Framework (2017), page 72.</w:t>
      </w:r>
    </w:p>
  </w:footnote>
  <w:footnote w:id="5">
    <w:p w:rsidR="00DA01AE" w:rsidRDefault="00DA01AE" w:rsidP="000726F2">
      <w:pPr>
        <w:pStyle w:val="FootnoteText"/>
      </w:pPr>
      <w:r>
        <w:rPr>
          <w:rStyle w:val="FootnoteReference"/>
        </w:rPr>
        <w:footnoteRef/>
      </w:r>
      <w:r>
        <w:t xml:space="preserve"> </w:t>
      </w:r>
      <w:r w:rsidRPr="000726F2">
        <w:rPr>
          <w:i/>
        </w:rPr>
        <w:t>Fishermans Bend Population and Demographic Report</w:t>
      </w:r>
      <w:r>
        <w:t xml:space="preserve"> April 2017pages 11-12.</w:t>
      </w:r>
    </w:p>
  </w:footnote>
  <w:footnote w:id="6">
    <w:p w:rsidR="00DA01AE" w:rsidRDefault="00DA01AE">
      <w:pPr>
        <w:pStyle w:val="FootnoteText"/>
      </w:pPr>
      <w:r>
        <w:rPr>
          <w:rStyle w:val="FootnoteReference"/>
        </w:rPr>
        <w:footnoteRef/>
      </w:r>
      <w:r>
        <w:t xml:space="preserve"> </w:t>
      </w:r>
      <w:r w:rsidRPr="00D90D00">
        <w:rPr>
          <w:i/>
        </w:rPr>
        <w:t>Urban Design Strategy</w:t>
      </w:r>
      <w:r>
        <w:t xml:space="preserve"> (D53),</w:t>
      </w:r>
      <w:r>
        <w:rPr>
          <w:i/>
        </w:rPr>
        <w:t xml:space="preserve"> </w:t>
      </w:r>
      <w:r>
        <w:t>page 88.</w:t>
      </w:r>
    </w:p>
  </w:footnote>
  <w:footnote w:id="7">
    <w:p w:rsidR="00DA01AE" w:rsidRDefault="00DA01AE">
      <w:pPr>
        <w:pStyle w:val="FootnoteText"/>
      </w:pPr>
      <w:r>
        <w:rPr>
          <w:rStyle w:val="FootnoteReference"/>
        </w:rPr>
        <w:footnoteRef/>
      </w:r>
      <w:r>
        <w:t xml:space="preserve"> </w:t>
      </w:r>
      <w:r w:rsidRPr="00D90D00">
        <w:rPr>
          <w:i/>
        </w:rPr>
        <w:t>Urban Design Strategy</w:t>
      </w:r>
      <w:r>
        <w:t xml:space="preserve"> (D53),</w:t>
      </w:r>
      <w:r>
        <w:rPr>
          <w:i/>
        </w:rPr>
        <w:t xml:space="preserve"> </w:t>
      </w:r>
      <w:r>
        <w:t>page 69.</w:t>
      </w:r>
    </w:p>
  </w:footnote>
  <w:footnote w:id="8">
    <w:p w:rsidR="00DA01AE" w:rsidRDefault="00DA01AE" w:rsidP="00295018">
      <w:pPr>
        <w:pStyle w:val="FootnoteText"/>
      </w:pPr>
      <w:r>
        <w:rPr>
          <w:rStyle w:val="FootnoteReference"/>
        </w:rPr>
        <w:footnoteRef/>
      </w:r>
      <w:r>
        <w:t xml:space="preserve"> Melbourne MSS Review Panel Day 1 (D66b), pages 8-9.</w:t>
      </w:r>
    </w:p>
  </w:footnote>
  <w:footnote w:id="9">
    <w:p w:rsidR="00DA01AE" w:rsidRDefault="00DA01AE" w:rsidP="000C335A">
      <w:pPr>
        <w:pStyle w:val="FootnoteText"/>
      </w:pPr>
      <w:r>
        <w:rPr>
          <w:rStyle w:val="FootnoteReference"/>
        </w:rPr>
        <w:footnoteRef/>
      </w:r>
      <w:r>
        <w:t xml:space="preserve"> Melbourne’s Urban Design Submission Stage 2(D192), [7].</w:t>
      </w:r>
    </w:p>
  </w:footnote>
  <w:footnote w:id="10">
    <w:p w:rsidR="00DA01AE" w:rsidRDefault="00DA01AE">
      <w:pPr>
        <w:pStyle w:val="FootnoteText"/>
      </w:pPr>
      <w:r>
        <w:rPr>
          <w:rStyle w:val="FootnoteReference"/>
        </w:rPr>
        <w:footnoteRef/>
      </w:r>
      <w:r>
        <w:t xml:space="preserve"> Minister closing submission (DL45), [10.1].</w:t>
      </w:r>
    </w:p>
  </w:footnote>
  <w:footnote w:id="11">
    <w:p w:rsidR="00DA01AE" w:rsidRDefault="00DA01AE">
      <w:pPr>
        <w:pStyle w:val="FootnoteText"/>
      </w:pPr>
      <w:r>
        <w:rPr>
          <w:rStyle w:val="FootnoteReference"/>
        </w:rPr>
        <w:footnoteRef/>
      </w:r>
      <w:r>
        <w:t xml:space="preserve"> Minister closing submission (DL45) [10.2].</w:t>
      </w:r>
    </w:p>
  </w:footnote>
  <w:footnote w:id="12">
    <w:p w:rsidR="00DA01AE" w:rsidRDefault="00DA01AE" w:rsidP="00B94B58">
      <w:pPr>
        <w:pStyle w:val="FootnoteText"/>
      </w:pPr>
      <w:r>
        <w:rPr>
          <w:rStyle w:val="FootnoteReference"/>
        </w:rPr>
        <w:footnoteRef/>
      </w:r>
      <w:r>
        <w:t xml:space="preserve"> D305, with corrections contained in D322.</w:t>
      </w:r>
    </w:p>
  </w:footnote>
  <w:footnote w:id="13">
    <w:p w:rsidR="00DA01AE" w:rsidRDefault="00DA01AE" w:rsidP="007315C8">
      <w:pPr>
        <w:pStyle w:val="FootnoteText"/>
      </w:pPr>
      <w:r>
        <w:rPr>
          <w:rStyle w:val="FootnoteReference"/>
        </w:rPr>
        <w:footnoteRef/>
      </w:r>
      <w:r>
        <w:t xml:space="preserve"> </w:t>
      </w:r>
      <w:r w:rsidRPr="00D90D00">
        <w:rPr>
          <w:i/>
        </w:rPr>
        <w:t>Urban Design Strategy</w:t>
      </w:r>
      <w:r>
        <w:t xml:space="preserve"> (D53), [151].</w:t>
      </w:r>
    </w:p>
  </w:footnote>
  <w:footnote w:id="14">
    <w:p w:rsidR="00DA01AE" w:rsidRDefault="00DA01AE" w:rsidP="000C335A">
      <w:pPr>
        <w:pStyle w:val="FootnoteText"/>
      </w:pPr>
      <w:r>
        <w:rPr>
          <w:rStyle w:val="FootnoteReference"/>
        </w:rPr>
        <w:footnoteRef/>
      </w:r>
      <w:r>
        <w:t xml:space="preserve"> Sheppard evidence for the Lorimer Precinct (DL17),[45].</w:t>
      </w:r>
    </w:p>
  </w:footnote>
  <w:footnote w:id="15">
    <w:p w:rsidR="00DA01AE" w:rsidRDefault="00DA01AE">
      <w:pPr>
        <w:pStyle w:val="FootnoteText"/>
      </w:pPr>
      <w:r>
        <w:rPr>
          <w:rStyle w:val="FootnoteReference"/>
        </w:rPr>
        <w:footnoteRef/>
      </w:r>
      <w:r>
        <w:t xml:space="preserve"> Document L16 at paragraph 14.</w:t>
      </w:r>
    </w:p>
  </w:footnote>
  <w:footnote w:id="16">
    <w:p w:rsidR="00DA01AE" w:rsidRDefault="00DA01AE">
      <w:pPr>
        <w:pStyle w:val="FootnoteText"/>
      </w:pPr>
      <w:r>
        <w:rPr>
          <w:rStyle w:val="FootnoteReference"/>
        </w:rPr>
        <w:footnoteRef/>
      </w:r>
      <w:r>
        <w:t xml:space="preserve"> </w:t>
      </w:r>
      <w:r w:rsidRPr="006B71F5">
        <w:rPr>
          <w:i/>
        </w:rPr>
        <w:t>Fishermans Bend Buffer Assessment</w:t>
      </w:r>
      <w:r>
        <w:t xml:space="preserve"> October 2016 prepared by GHD, at page 81.</w:t>
      </w:r>
    </w:p>
  </w:footnote>
  <w:footnote w:id="17">
    <w:p w:rsidR="00DA01AE" w:rsidRDefault="00DA01AE">
      <w:pPr>
        <w:pStyle w:val="FootnoteText"/>
      </w:pPr>
      <w:r>
        <w:rPr>
          <w:rStyle w:val="FootnoteReference"/>
        </w:rPr>
        <w:footnoteRef/>
      </w:r>
      <w:r>
        <w:t xml:space="preserve"> Fishermans Bend Framework, page 72.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A01AE" w:rsidRPr="00195496" w:rsidRDefault="00DA01AE" w:rsidP="00C70AC5">
    <w:pPr>
      <w:pBdr>
        <w:bottom w:val="single" w:sz="8" w:space="1" w:color="auto"/>
      </w:pBdr>
      <w:jc w:val="right"/>
      <w:rPr>
        <w:sz w:val="18"/>
        <w:szCs w:val="18"/>
      </w:rPr>
    </w:pPr>
    <w:r w:rsidRPr="00DA01AE">
      <w:rPr>
        <w:bCs/>
        <w:noProof/>
        <w:sz w:val="18"/>
        <w:szCs w:val="18"/>
        <w:lang w:val="en-US"/>
      </w:rPr>
      <w:t>Fishermans Bend Planning</w:t>
    </w:r>
    <w:r>
      <w:rPr>
        <w:noProof/>
        <w:sz w:val="18"/>
        <w:szCs w:val="18"/>
      </w:rPr>
      <w:t xml:space="preserve"> Review Panel</w:t>
    </w:r>
    <w:r w:rsidRPr="00195496">
      <w:rPr>
        <w:noProof/>
        <w:sz w:val="18"/>
        <w:szCs w:val="18"/>
      </w:rPr>
      <w:t xml:space="preserve"> </w:t>
    </w:r>
    <w:r w:rsidRPr="00195496">
      <w:rPr>
        <w:sz w:val="18"/>
        <w:szCs w:val="18"/>
      </w:rPr>
      <w:sym w:font="Symbol" w:char="007C"/>
    </w:r>
    <w:r w:rsidRPr="00195496">
      <w:rPr>
        <w:sz w:val="18"/>
        <w:szCs w:val="18"/>
      </w:rPr>
      <w:t xml:space="preserve"> </w:t>
    </w:r>
    <w:r>
      <w:rPr>
        <w:sz w:val="18"/>
        <w:szCs w:val="18"/>
      </w:rPr>
      <w:t xml:space="preserve">Lorimer Precinct </w:t>
    </w:r>
    <w:r w:rsidRPr="00195496">
      <w:rPr>
        <w:sz w:val="18"/>
        <w:szCs w:val="18"/>
      </w:rPr>
      <w:sym w:font="Symbol" w:char="007C"/>
    </w:r>
    <w:r w:rsidRPr="00195496">
      <w:rPr>
        <w:sz w:val="18"/>
        <w:szCs w:val="18"/>
      </w:rPr>
      <w:t xml:space="preserve"> </w:t>
    </w:r>
    <w:r w:rsidRPr="00DA01AE">
      <w:rPr>
        <w:bCs/>
        <w:noProof/>
        <w:sz w:val="18"/>
        <w:szCs w:val="18"/>
        <w:lang w:val="en-US"/>
      </w:rPr>
      <w:t>19</w:t>
    </w:r>
    <w:r>
      <w:rPr>
        <w:noProof/>
        <w:sz w:val="18"/>
        <w:szCs w:val="18"/>
      </w:rPr>
      <w:t xml:space="preserve"> July 2018</w:t>
    </w:r>
  </w:p>
  <w:p w:rsidR="00DA01AE" w:rsidRPr="00070412" w:rsidRDefault="00DA01AE" w:rsidP="000704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52F40"/>
    <w:multiLevelType w:val="hybridMultilevel"/>
    <w:tmpl w:val="B8FC158C"/>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23B0BE8"/>
    <w:multiLevelType w:val="multilevel"/>
    <w:tmpl w:val="81F86754"/>
    <w:lvl w:ilvl="0">
      <w:start w:val="1"/>
      <w:numFmt w:val="decimal"/>
      <w:pStyle w:val="PPVRecommendation"/>
      <w:lvlText w:val="%1."/>
      <w:lvlJc w:val="lef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DD412ED"/>
    <w:multiLevelType w:val="hybridMultilevel"/>
    <w:tmpl w:val="A54026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16F6996"/>
    <w:multiLevelType w:val="multilevel"/>
    <w:tmpl w:val="7BCCC9CE"/>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5" w15:restartNumberingAfterBreak="0">
    <w:nsid w:val="49A92770"/>
    <w:multiLevelType w:val="hybridMultilevel"/>
    <w:tmpl w:val="7542F728"/>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8" w15:restartNumberingAfterBreak="0">
    <w:nsid w:val="5D1C4668"/>
    <w:multiLevelType w:val="singleLevel"/>
    <w:tmpl w:val="28AA4C86"/>
    <w:lvl w:ilvl="0">
      <w:start w:val="1"/>
      <w:numFmt w:val="bullet"/>
      <w:pStyle w:val="PPVQuoteBullet2"/>
      <w:lvlText w:val=""/>
      <w:lvlJc w:val="left"/>
      <w:pPr>
        <w:ind w:left="1494" w:hanging="360"/>
      </w:pPr>
      <w:rPr>
        <w:rFonts w:ascii="Symbol" w:hAnsi="Symbol" w:hint="default"/>
      </w:rPr>
    </w:lvl>
  </w:abstractNum>
  <w:abstractNum w:abstractNumId="9" w15:restartNumberingAfterBreak="0">
    <w:nsid w:val="67FD133F"/>
    <w:multiLevelType w:val="multilevel"/>
    <w:tmpl w:val="EF3EC16E"/>
    <w:lvl w:ilvl="0">
      <w:start w:val="1"/>
      <w:numFmt w:val="decimal"/>
      <w:lvlText w:val="%1"/>
      <w:lvlJc w:val="left"/>
      <w:pPr>
        <w:tabs>
          <w:tab w:val="num" w:pos="1440"/>
        </w:tabs>
        <w:ind w:left="851" w:hanging="851"/>
      </w:pPr>
      <w:rPr>
        <w:rFonts w:hint="default"/>
        <w:b/>
        <w:i w:val="0"/>
      </w:rPr>
    </w:lvl>
    <w:lvl w:ilvl="1">
      <w:start w:val="2"/>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440"/>
        </w:tabs>
        <w:ind w:left="851" w:hanging="851"/>
      </w:pPr>
      <w:rPr>
        <w:rFonts w:hint="default"/>
        <w:b/>
        <w:i w:val="0"/>
        <w:caps w:val="0"/>
        <w:strike w:val="0"/>
        <w:dstrike w:val="0"/>
        <w:vanish w:val="0"/>
        <w:color w:val="000000"/>
        <w:sz w:val="28"/>
        <w:szCs w:val="28"/>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5"/>
      <w:numFmt w:val="lowerRoman"/>
      <w:lvlText w:val="(%4) "/>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0" w15:restartNumberingAfterBreak="0">
    <w:nsid w:val="77C228BE"/>
    <w:multiLevelType w:val="hybridMultilevel"/>
    <w:tmpl w:val="FE22EFD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1440"/>
        </w:tabs>
        <w:ind w:left="851"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8"/>
  </w:num>
  <w:num w:numId="2">
    <w:abstractNumId w:val="3"/>
  </w:num>
  <w:num w:numId="3">
    <w:abstractNumId w:val="6"/>
  </w:num>
  <w:num w:numId="4">
    <w:abstractNumId w:val="1"/>
  </w:num>
  <w:num w:numId="5">
    <w:abstractNumId w:val="7"/>
  </w:num>
  <w:num w:numId="6">
    <w:abstractNumId w:val="11"/>
  </w:num>
  <w:num w:numId="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5"/>
  </w:num>
  <w:num w:numId="10">
    <w:abstractNumId w:val="0"/>
  </w:num>
  <w:num w:numId="11">
    <w:abstractNumId w:val="10"/>
  </w:num>
  <w:num w:numId="12">
    <w:abstractNumId w:val="3"/>
  </w:num>
  <w:num w:numId="13">
    <w:abstractNumId w:val="1"/>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7"/>
  <w:removePersonalInformation/>
  <w:removeDateAndTime/>
  <w:hideGrammaticalErrors/>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A03"/>
    <w:rsid w:val="00003455"/>
    <w:rsid w:val="00004393"/>
    <w:rsid w:val="00004430"/>
    <w:rsid w:val="00005B9B"/>
    <w:rsid w:val="000063DE"/>
    <w:rsid w:val="00006D3B"/>
    <w:rsid w:val="00007910"/>
    <w:rsid w:val="00014116"/>
    <w:rsid w:val="0003091F"/>
    <w:rsid w:val="00041877"/>
    <w:rsid w:val="0004209E"/>
    <w:rsid w:val="00042B0B"/>
    <w:rsid w:val="00043D78"/>
    <w:rsid w:val="000455FF"/>
    <w:rsid w:val="0004597D"/>
    <w:rsid w:val="000472D4"/>
    <w:rsid w:val="00053005"/>
    <w:rsid w:val="00053A88"/>
    <w:rsid w:val="000559BA"/>
    <w:rsid w:val="000642EB"/>
    <w:rsid w:val="000654A5"/>
    <w:rsid w:val="0006791E"/>
    <w:rsid w:val="00067A1E"/>
    <w:rsid w:val="00070412"/>
    <w:rsid w:val="000726F2"/>
    <w:rsid w:val="00072BE2"/>
    <w:rsid w:val="000741B1"/>
    <w:rsid w:val="00076FA6"/>
    <w:rsid w:val="00080FB3"/>
    <w:rsid w:val="000810A2"/>
    <w:rsid w:val="00081D10"/>
    <w:rsid w:val="00082579"/>
    <w:rsid w:val="00083D18"/>
    <w:rsid w:val="00085208"/>
    <w:rsid w:val="0008561C"/>
    <w:rsid w:val="00087A87"/>
    <w:rsid w:val="000906AC"/>
    <w:rsid w:val="00092F05"/>
    <w:rsid w:val="000A0BE0"/>
    <w:rsid w:val="000A11B9"/>
    <w:rsid w:val="000A2667"/>
    <w:rsid w:val="000A3487"/>
    <w:rsid w:val="000A379A"/>
    <w:rsid w:val="000A4033"/>
    <w:rsid w:val="000A4B0B"/>
    <w:rsid w:val="000A5D65"/>
    <w:rsid w:val="000A6F58"/>
    <w:rsid w:val="000A7A6D"/>
    <w:rsid w:val="000B0B45"/>
    <w:rsid w:val="000B2F54"/>
    <w:rsid w:val="000B40EE"/>
    <w:rsid w:val="000C00C9"/>
    <w:rsid w:val="000C06D6"/>
    <w:rsid w:val="000C335A"/>
    <w:rsid w:val="000C5782"/>
    <w:rsid w:val="000C5DD2"/>
    <w:rsid w:val="000D119D"/>
    <w:rsid w:val="000D178D"/>
    <w:rsid w:val="000D7576"/>
    <w:rsid w:val="000D7853"/>
    <w:rsid w:val="000E0844"/>
    <w:rsid w:val="000E1A26"/>
    <w:rsid w:val="000E2353"/>
    <w:rsid w:val="000E2508"/>
    <w:rsid w:val="000E4530"/>
    <w:rsid w:val="000E5C9C"/>
    <w:rsid w:val="000E6D34"/>
    <w:rsid w:val="000E7757"/>
    <w:rsid w:val="000F03E2"/>
    <w:rsid w:val="000F0E4B"/>
    <w:rsid w:val="000F2F46"/>
    <w:rsid w:val="000F3A79"/>
    <w:rsid w:val="000F4511"/>
    <w:rsid w:val="000F4ED9"/>
    <w:rsid w:val="000F78DD"/>
    <w:rsid w:val="001042A1"/>
    <w:rsid w:val="0010689D"/>
    <w:rsid w:val="001072F4"/>
    <w:rsid w:val="001108A6"/>
    <w:rsid w:val="00110EA0"/>
    <w:rsid w:val="0011294F"/>
    <w:rsid w:val="00113BB6"/>
    <w:rsid w:val="00113C38"/>
    <w:rsid w:val="001149B4"/>
    <w:rsid w:val="00120443"/>
    <w:rsid w:val="001263A8"/>
    <w:rsid w:val="00132ACA"/>
    <w:rsid w:val="00137A7C"/>
    <w:rsid w:val="001411EB"/>
    <w:rsid w:val="001427A8"/>
    <w:rsid w:val="001428B0"/>
    <w:rsid w:val="00145D72"/>
    <w:rsid w:val="00150D47"/>
    <w:rsid w:val="00152971"/>
    <w:rsid w:val="001531DE"/>
    <w:rsid w:val="00154B75"/>
    <w:rsid w:val="00155AD8"/>
    <w:rsid w:val="00155CE3"/>
    <w:rsid w:val="00160125"/>
    <w:rsid w:val="00160515"/>
    <w:rsid w:val="00160551"/>
    <w:rsid w:val="00160C51"/>
    <w:rsid w:val="00161D6D"/>
    <w:rsid w:val="00162A0D"/>
    <w:rsid w:val="00162C28"/>
    <w:rsid w:val="0017131F"/>
    <w:rsid w:val="00175493"/>
    <w:rsid w:val="001754B8"/>
    <w:rsid w:val="001806EB"/>
    <w:rsid w:val="00182C45"/>
    <w:rsid w:val="00183F5D"/>
    <w:rsid w:val="00186075"/>
    <w:rsid w:val="00192FFC"/>
    <w:rsid w:val="00193CCD"/>
    <w:rsid w:val="00193E0E"/>
    <w:rsid w:val="001944B8"/>
    <w:rsid w:val="00194749"/>
    <w:rsid w:val="00195496"/>
    <w:rsid w:val="0019600C"/>
    <w:rsid w:val="001969B0"/>
    <w:rsid w:val="0019708D"/>
    <w:rsid w:val="00197510"/>
    <w:rsid w:val="001A1EA4"/>
    <w:rsid w:val="001A1F8C"/>
    <w:rsid w:val="001A255F"/>
    <w:rsid w:val="001A3452"/>
    <w:rsid w:val="001A4188"/>
    <w:rsid w:val="001A639E"/>
    <w:rsid w:val="001B340C"/>
    <w:rsid w:val="001B43D3"/>
    <w:rsid w:val="001B4673"/>
    <w:rsid w:val="001B5C9E"/>
    <w:rsid w:val="001B6A21"/>
    <w:rsid w:val="001B7D53"/>
    <w:rsid w:val="001C449D"/>
    <w:rsid w:val="001D253C"/>
    <w:rsid w:val="001D36C6"/>
    <w:rsid w:val="001D4740"/>
    <w:rsid w:val="001D4F05"/>
    <w:rsid w:val="001D5915"/>
    <w:rsid w:val="001E116E"/>
    <w:rsid w:val="001E1814"/>
    <w:rsid w:val="001E18FE"/>
    <w:rsid w:val="001E1DAE"/>
    <w:rsid w:val="001E6080"/>
    <w:rsid w:val="001E73BE"/>
    <w:rsid w:val="001E76A0"/>
    <w:rsid w:val="001F042A"/>
    <w:rsid w:val="001F102A"/>
    <w:rsid w:val="001F1595"/>
    <w:rsid w:val="001F19AE"/>
    <w:rsid w:val="001F4FB4"/>
    <w:rsid w:val="001F5F20"/>
    <w:rsid w:val="0020081F"/>
    <w:rsid w:val="002016D7"/>
    <w:rsid w:val="002026A8"/>
    <w:rsid w:val="00203E65"/>
    <w:rsid w:val="002050F3"/>
    <w:rsid w:val="0021418A"/>
    <w:rsid w:val="00217AEF"/>
    <w:rsid w:val="002223C6"/>
    <w:rsid w:val="00222A51"/>
    <w:rsid w:val="00223FC9"/>
    <w:rsid w:val="00230525"/>
    <w:rsid w:val="002312FD"/>
    <w:rsid w:val="00231F6F"/>
    <w:rsid w:val="002328D6"/>
    <w:rsid w:val="00233351"/>
    <w:rsid w:val="00234A34"/>
    <w:rsid w:val="00237E4E"/>
    <w:rsid w:val="002402D5"/>
    <w:rsid w:val="00245302"/>
    <w:rsid w:val="0024587A"/>
    <w:rsid w:val="00245F42"/>
    <w:rsid w:val="00253922"/>
    <w:rsid w:val="00263B06"/>
    <w:rsid w:val="002659AA"/>
    <w:rsid w:val="00267B20"/>
    <w:rsid w:val="00272FD2"/>
    <w:rsid w:val="00277421"/>
    <w:rsid w:val="00281683"/>
    <w:rsid w:val="00295018"/>
    <w:rsid w:val="00295C79"/>
    <w:rsid w:val="002A2342"/>
    <w:rsid w:val="002A27E4"/>
    <w:rsid w:val="002A2FE9"/>
    <w:rsid w:val="002A3D3B"/>
    <w:rsid w:val="002A3F9E"/>
    <w:rsid w:val="002A4918"/>
    <w:rsid w:val="002A4BE1"/>
    <w:rsid w:val="002A6A07"/>
    <w:rsid w:val="002B13AC"/>
    <w:rsid w:val="002B315A"/>
    <w:rsid w:val="002B3D61"/>
    <w:rsid w:val="002B6623"/>
    <w:rsid w:val="002C49BF"/>
    <w:rsid w:val="002C5E1B"/>
    <w:rsid w:val="002D7109"/>
    <w:rsid w:val="002E1CEE"/>
    <w:rsid w:val="002E66B6"/>
    <w:rsid w:val="002F0ACC"/>
    <w:rsid w:val="002F0B81"/>
    <w:rsid w:val="002F0E53"/>
    <w:rsid w:val="002F3EE3"/>
    <w:rsid w:val="002F62D7"/>
    <w:rsid w:val="002F65A0"/>
    <w:rsid w:val="00302D22"/>
    <w:rsid w:val="003030DE"/>
    <w:rsid w:val="00304469"/>
    <w:rsid w:val="00304A6A"/>
    <w:rsid w:val="00306260"/>
    <w:rsid w:val="00306773"/>
    <w:rsid w:val="003115B8"/>
    <w:rsid w:val="00313ED2"/>
    <w:rsid w:val="00314E42"/>
    <w:rsid w:val="00315A64"/>
    <w:rsid w:val="0031609C"/>
    <w:rsid w:val="003174D7"/>
    <w:rsid w:val="00317CF0"/>
    <w:rsid w:val="003213E4"/>
    <w:rsid w:val="00326F6F"/>
    <w:rsid w:val="0033000D"/>
    <w:rsid w:val="00333553"/>
    <w:rsid w:val="00333796"/>
    <w:rsid w:val="00337EA2"/>
    <w:rsid w:val="00337FB3"/>
    <w:rsid w:val="00337FBA"/>
    <w:rsid w:val="00340D17"/>
    <w:rsid w:val="00341B5B"/>
    <w:rsid w:val="0035209E"/>
    <w:rsid w:val="0035340E"/>
    <w:rsid w:val="00360538"/>
    <w:rsid w:val="0036142F"/>
    <w:rsid w:val="00362B92"/>
    <w:rsid w:val="00363CC3"/>
    <w:rsid w:val="00364C79"/>
    <w:rsid w:val="00366278"/>
    <w:rsid w:val="003670C1"/>
    <w:rsid w:val="00367440"/>
    <w:rsid w:val="00374FDE"/>
    <w:rsid w:val="00375AF7"/>
    <w:rsid w:val="00376509"/>
    <w:rsid w:val="00381822"/>
    <w:rsid w:val="0038184F"/>
    <w:rsid w:val="003923C5"/>
    <w:rsid w:val="00392BCD"/>
    <w:rsid w:val="00393A21"/>
    <w:rsid w:val="003A11FD"/>
    <w:rsid w:val="003A2639"/>
    <w:rsid w:val="003A28D3"/>
    <w:rsid w:val="003A2B93"/>
    <w:rsid w:val="003A4AFC"/>
    <w:rsid w:val="003A54A8"/>
    <w:rsid w:val="003B113F"/>
    <w:rsid w:val="003B2656"/>
    <w:rsid w:val="003B3945"/>
    <w:rsid w:val="003B518A"/>
    <w:rsid w:val="003B7FA0"/>
    <w:rsid w:val="003C5AFE"/>
    <w:rsid w:val="003D0613"/>
    <w:rsid w:val="003D77D3"/>
    <w:rsid w:val="003E168B"/>
    <w:rsid w:val="003E3D2B"/>
    <w:rsid w:val="003E53DA"/>
    <w:rsid w:val="003F01E4"/>
    <w:rsid w:val="00402EB7"/>
    <w:rsid w:val="00411136"/>
    <w:rsid w:val="00411D0B"/>
    <w:rsid w:val="00412614"/>
    <w:rsid w:val="004141CC"/>
    <w:rsid w:val="0041447F"/>
    <w:rsid w:val="00415A03"/>
    <w:rsid w:val="00416A95"/>
    <w:rsid w:val="00420BFA"/>
    <w:rsid w:val="0042558F"/>
    <w:rsid w:val="0042708B"/>
    <w:rsid w:val="004335DE"/>
    <w:rsid w:val="0043760B"/>
    <w:rsid w:val="0043763B"/>
    <w:rsid w:val="00440A80"/>
    <w:rsid w:val="00441192"/>
    <w:rsid w:val="004415A2"/>
    <w:rsid w:val="00441AE5"/>
    <w:rsid w:val="004424FD"/>
    <w:rsid w:val="004438DD"/>
    <w:rsid w:val="00443BFD"/>
    <w:rsid w:val="00443CF4"/>
    <w:rsid w:val="00445060"/>
    <w:rsid w:val="00447FF4"/>
    <w:rsid w:val="00451B0B"/>
    <w:rsid w:val="00452456"/>
    <w:rsid w:val="00452743"/>
    <w:rsid w:val="00454572"/>
    <w:rsid w:val="004616CE"/>
    <w:rsid w:val="0046475D"/>
    <w:rsid w:val="00466FEA"/>
    <w:rsid w:val="00473084"/>
    <w:rsid w:val="004739EE"/>
    <w:rsid w:val="004746E3"/>
    <w:rsid w:val="00475FEB"/>
    <w:rsid w:val="00480568"/>
    <w:rsid w:val="00480ADE"/>
    <w:rsid w:val="00481F20"/>
    <w:rsid w:val="004938D3"/>
    <w:rsid w:val="004961AE"/>
    <w:rsid w:val="00497C33"/>
    <w:rsid w:val="004A17B0"/>
    <w:rsid w:val="004A440D"/>
    <w:rsid w:val="004B0CA0"/>
    <w:rsid w:val="004B105A"/>
    <w:rsid w:val="004B1488"/>
    <w:rsid w:val="004B1EB0"/>
    <w:rsid w:val="004B2395"/>
    <w:rsid w:val="004B2609"/>
    <w:rsid w:val="004B3180"/>
    <w:rsid w:val="004B4008"/>
    <w:rsid w:val="004B574F"/>
    <w:rsid w:val="004B75A0"/>
    <w:rsid w:val="004B7CA1"/>
    <w:rsid w:val="004C0523"/>
    <w:rsid w:val="004C070B"/>
    <w:rsid w:val="004C6177"/>
    <w:rsid w:val="004C79B9"/>
    <w:rsid w:val="004D09E6"/>
    <w:rsid w:val="004D29A1"/>
    <w:rsid w:val="004D4AAA"/>
    <w:rsid w:val="004D5584"/>
    <w:rsid w:val="004D7524"/>
    <w:rsid w:val="004E0562"/>
    <w:rsid w:val="004E0621"/>
    <w:rsid w:val="004E163E"/>
    <w:rsid w:val="004E1DEF"/>
    <w:rsid w:val="004E68B0"/>
    <w:rsid w:val="004E6FA9"/>
    <w:rsid w:val="004E73F1"/>
    <w:rsid w:val="004E7C1E"/>
    <w:rsid w:val="004F39D9"/>
    <w:rsid w:val="004F3F98"/>
    <w:rsid w:val="004F5A44"/>
    <w:rsid w:val="004F7690"/>
    <w:rsid w:val="004F78ED"/>
    <w:rsid w:val="00503EA2"/>
    <w:rsid w:val="00504A71"/>
    <w:rsid w:val="00504D0B"/>
    <w:rsid w:val="00505935"/>
    <w:rsid w:val="00505E80"/>
    <w:rsid w:val="0050743D"/>
    <w:rsid w:val="005107AD"/>
    <w:rsid w:val="00514727"/>
    <w:rsid w:val="00520B1F"/>
    <w:rsid w:val="0052203E"/>
    <w:rsid w:val="00522C9C"/>
    <w:rsid w:val="00526B61"/>
    <w:rsid w:val="00526B6B"/>
    <w:rsid w:val="00527F09"/>
    <w:rsid w:val="005301DC"/>
    <w:rsid w:val="00532565"/>
    <w:rsid w:val="00532956"/>
    <w:rsid w:val="00533D03"/>
    <w:rsid w:val="00535113"/>
    <w:rsid w:val="00535646"/>
    <w:rsid w:val="00536FE9"/>
    <w:rsid w:val="00537BE2"/>
    <w:rsid w:val="00543DE3"/>
    <w:rsid w:val="00544083"/>
    <w:rsid w:val="0055040B"/>
    <w:rsid w:val="00554905"/>
    <w:rsid w:val="0056796C"/>
    <w:rsid w:val="00575497"/>
    <w:rsid w:val="00576111"/>
    <w:rsid w:val="0058152B"/>
    <w:rsid w:val="005827B3"/>
    <w:rsid w:val="005828C4"/>
    <w:rsid w:val="005875CB"/>
    <w:rsid w:val="00587AE6"/>
    <w:rsid w:val="00591AD9"/>
    <w:rsid w:val="00592767"/>
    <w:rsid w:val="00593363"/>
    <w:rsid w:val="00593750"/>
    <w:rsid w:val="005A18A6"/>
    <w:rsid w:val="005A32F3"/>
    <w:rsid w:val="005A60AC"/>
    <w:rsid w:val="005A6E02"/>
    <w:rsid w:val="005A7DF2"/>
    <w:rsid w:val="005B328F"/>
    <w:rsid w:val="005B36E5"/>
    <w:rsid w:val="005B3C58"/>
    <w:rsid w:val="005B4C14"/>
    <w:rsid w:val="005B7080"/>
    <w:rsid w:val="005B778D"/>
    <w:rsid w:val="005C1DEB"/>
    <w:rsid w:val="005C259B"/>
    <w:rsid w:val="005C2C48"/>
    <w:rsid w:val="005C3573"/>
    <w:rsid w:val="005C564C"/>
    <w:rsid w:val="005C5705"/>
    <w:rsid w:val="005C60E4"/>
    <w:rsid w:val="005C7E73"/>
    <w:rsid w:val="005D1F6F"/>
    <w:rsid w:val="005D2D45"/>
    <w:rsid w:val="005D2DCD"/>
    <w:rsid w:val="005D4A55"/>
    <w:rsid w:val="005D5117"/>
    <w:rsid w:val="005D7A4E"/>
    <w:rsid w:val="005D7AFD"/>
    <w:rsid w:val="005E07A8"/>
    <w:rsid w:val="005E2078"/>
    <w:rsid w:val="005E674A"/>
    <w:rsid w:val="005F1D1C"/>
    <w:rsid w:val="005F20A2"/>
    <w:rsid w:val="005F5BC4"/>
    <w:rsid w:val="005F5FAE"/>
    <w:rsid w:val="005F70C8"/>
    <w:rsid w:val="00601526"/>
    <w:rsid w:val="00602A3E"/>
    <w:rsid w:val="00604382"/>
    <w:rsid w:val="006049EC"/>
    <w:rsid w:val="00604E27"/>
    <w:rsid w:val="00606969"/>
    <w:rsid w:val="006074D3"/>
    <w:rsid w:val="00607994"/>
    <w:rsid w:val="00611FB3"/>
    <w:rsid w:val="00612649"/>
    <w:rsid w:val="006224B7"/>
    <w:rsid w:val="00622643"/>
    <w:rsid w:val="00624AF8"/>
    <w:rsid w:val="0062529F"/>
    <w:rsid w:val="00627EB8"/>
    <w:rsid w:val="00630AE3"/>
    <w:rsid w:val="00631C35"/>
    <w:rsid w:val="00632624"/>
    <w:rsid w:val="006328EC"/>
    <w:rsid w:val="00632952"/>
    <w:rsid w:val="00634F92"/>
    <w:rsid w:val="00636F0F"/>
    <w:rsid w:val="00641216"/>
    <w:rsid w:val="006419FD"/>
    <w:rsid w:val="00641FC8"/>
    <w:rsid w:val="00643366"/>
    <w:rsid w:val="006435F7"/>
    <w:rsid w:val="006463F7"/>
    <w:rsid w:val="00651E76"/>
    <w:rsid w:val="00651EE1"/>
    <w:rsid w:val="00653AB3"/>
    <w:rsid w:val="0065432F"/>
    <w:rsid w:val="00660BED"/>
    <w:rsid w:val="00660D80"/>
    <w:rsid w:val="00664FEC"/>
    <w:rsid w:val="006678E7"/>
    <w:rsid w:val="00667D92"/>
    <w:rsid w:val="00667DC6"/>
    <w:rsid w:val="006704FB"/>
    <w:rsid w:val="00671103"/>
    <w:rsid w:val="00671579"/>
    <w:rsid w:val="006722D0"/>
    <w:rsid w:val="00676480"/>
    <w:rsid w:val="00681141"/>
    <w:rsid w:val="00681DCE"/>
    <w:rsid w:val="006832E6"/>
    <w:rsid w:val="006837A3"/>
    <w:rsid w:val="00693FEE"/>
    <w:rsid w:val="0069443B"/>
    <w:rsid w:val="00694E36"/>
    <w:rsid w:val="00695E8B"/>
    <w:rsid w:val="006A1148"/>
    <w:rsid w:val="006A3A9E"/>
    <w:rsid w:val="006A75CD"/>
    <w:rsid w:val="006B19E8"/>
    <w:rsid w:val="006B71F5"/>
    <w:rsid w:val="006B7FA2"/>
    <w:rsid w:val="006C0EAF"/>
    <w:rsid w:val="006C10B6"/>
    <w:rsid w:val="006C2AFC"/>
    <w:rsid w:val="006C3A59"/>
    <w:rsid w:val="006C5BF1"/>
    <w:rsid w:val="006C6EED"/>
    <w:rsid w:val="006C7424"/>
    <w:rsid w:val="006D2E35"/>
    <w:rsid w:val="006D34A4"/>
    <w:rsid w:val="006D3B39"/>
    <w:rsid w:val="006D5891"/>
    <w:rsid w:val="006D5D63"/>
    <w:rsid w:val="006D7F21"/>
    <w:rsid w:val="006E0CC8"/>
    <w:rsid w:val="006E274B"/>
    <w:rsid w:val="006E4169"/>
    <w:rsid w:val="006E5B31"/>
    <w:rsid w:val="006E6D02"/>
    <w:rsid w:val="006E6F59"/>
    <w:rsid w:val="006F709B"/>
    <w:rsid w:val="006F72B1"/>
    <w:rsid w:val="006F77CC"/>
    <w:rsid w:val="0070080A"/>
    <w:rsid w:val="007008E1"/>
    <w:rsid w:val="00703F8A"/>
    <w:rsid w:val="00711B37"/>
    <w:rsid w:val="0071355F"/>
    <w:rsid w:val="007136D3"/>
    <w:rsid w:val="00720A02"/>
    <w:rsid w:val="00722F80"/>
    <w:rsid w:val="007238D8"/>
    <w:rsid w:val="00723D76"/>
    <w:rsid w:val="0072439D"/>
    <w:rsid w:val="0072463E"/>
    <w:rsid w:val="0072779C"/>
    <w:rsid w:val="00727811"/>
    <w:rsid w:val="00727F98"/>
    <w:rsid w:val="00727FB9"/>
    <w:rsid w:val="00730F4E"/>
    <w:rsid w:val="007315C8"/>
    <w:rsid w:val="00743D85"/>
    <w:rsid w:val="00745D30"/>
    <w:rsid w:val="0075054F"/>
    <w:rsid w:val="00751250"/>
    <w:rsid w:val="0075129C"/>
    <w:rsid w:val="00751390"/>
    <w:rsid w:val="00754502"/>
    <w:rsid w:val="007545C3"/>
    <w:rsid w:val="0075471D"/>
    <w:rsid w:val="00761672"/>
    <w:rsid w:val="00762DED"/>
    <w:rsid w:val="0076519B"/>
    <w:rsid w:val="0076687D"/>
    <w:rsid w:val="007702B1"/>
    <w:rsid w:val="00771221"/>
    <w:rsid w:val="007716E8"/>
    <w:rsid w:val="00771AB5"/>
    <w:rsid w:val="00771B54"/>
    <w:rsid w:val="00775E04"/>
    <w:rsid w:val="00777E0D"/>
    <w:rsid w:val="00777F37"/>
    <w:rsid w:val="0078145E"/>
    <w:rsid w:val="0078241F"/>
    <w:rsid w:val="00783179"/>
    <w:rsid w:val="00783234"/>
    <w:rsid w:val="00783494"/>
    <w:rsid w:val="00785D81"/>
    <w:rsid w:val="007934E9"/>
    <w:rsid w:val="00794B3E"/>
    <w:rsid w:val="00797469"/>
    <w:rsid w:val="007974D0"/>
    <w:rsid w:val="00797B8B"/>
    <w:rsid w:val="007A1D5D"/>
    <w:rsid w:val="007A2A9C"/>
    <w:rsid w:val="007A398B"/>
    <w:rsid w:val="007A476B"/>
    <w:rsid w:val="007A511B"/>
    <w:rsid w:val="007A6350"/>
    <w:rsid w:val="007A7D08"/>
    <w:rsid w:val="007B04FE"/>
    <w:rsid w:val="007C100A"/>
    <w:rsid w:val="007C3ECC"/>
    <w:rsid w:val="007C7956"/>
    <w:rsid w:val="007D159D"/>
    <w:rsid w:val="007D30CD"/>
    <w:rsid w:val="007D62E7"/>
    <w:rsid w:val="007D6D99"/>
    <w:rsid w:val="007D73A8"/>
    <w:rsid w:val="007E0E68"/>
    <w:rsid w:val="007E1FDA"/>
    <w:rsid w:val="007E56F9"/>
    <w:rsid w:val="007E6542"/>
    <w:rsid w:val="007F07E8"/>
    <w:rsid w:val="007F1716"/>
    <w:rsid w:val="007F28E8"/>
    <w:rsid w:val="007F356E"/>
    <w:rsid w:val="007F383F"/>
    <w:rsid w:val="007F5709"/>
    <w:rsid w:val="007F5BFA"/>
    <w:rsid w:val="007F693C"/>
    <w:rsid w:val="00802AFA"/>
    <w:rsid w:val="0080304B"/>
    <w:rsid w:val="00804803"/>
    <w:rsid w:val="00806994"/>
    <w:rsid w:val="0080713C"/>
    <w:rsid w:val="008106B7"/>
    <w:rsid w:val="00810795"/>
    <w:rsid w:val="00810F0E"/>
    <w:rsid w:val="00816EA5"/>
    <w:rsid w:val="008175F3"/>
    <w:rsid w:val="00820359"/>
    <w:rsid w:val="008242B9"/>
    <w:rsid w:val="00826960"/>
    <w:rsid w:val="00827276"/>
    <w:rsid w:val="00830AFA"/>
    <w:rsid w:val="0083360F"/>
    <w:rsid w:val="008339AB"/>
    <w:rsid w:val="00837CE7"/>
    <w:rsid w:val="0084011E"/>
    <w:rsid w:val="00841E1C"/>
    <w:rsid w:val="00843055"/>
    <w:rsid w:val="008430C9"/>
    <w:rsid w:val="00843C8F"/>
    <w:rsid w:val="0084591A"/>
    <w:rsid w:val="00845B49"/>
    <w:rsid w:val="008507BB"/>
    <w:rsid w:val="00851546"/>
    <w:rsid w:val="00851D79"/>
    <w:rsid w:val="00852B52"/>
    <w:rsid w:val="00854CF9"/>
    <w:rsid w:val="0085697C"/>
    <w:rsid w:val="00857783"/>
    <w:rsid w:val="00860CAA"/>
    <w:rsid w:val="00861DB5"/>
    <w:rsid w:val="00862AE5"/>
    <w:rsid w:val="0086392A"/>
    <w:rsid w:val="00863D57"/>
    <w:rsid w:val="008678E5"/>
    <w:rsid w:val="0087071A"/>
    <w:rsid w:val="00870920"/>
    <w:rsid w:val="0087197E"/>
    <w:rsid w:val="00871F05"/>
    <w:rsid w:val="0087209D"/>
    <w:rsid w:val="008721D2"/>
    <w:rsid w:val="008759BE"/>
    <w:rsid w:val="00877392"/>
    <w:rsid w:val="0088031A"/>
    <w:rsid w:val="008817B2"/>
    <w:rsid w:val="00882E53"/>
    <w:rsid w:val="0088449E"/>
    <w:rsid w:val="008844B3"/>
    <w:rsid w:val="00884929"/>
    <w:rsid w:val="00886411"/>
    <w:rsid w:val="0088694A"/>
    <w:rsid w:val="00886F2C"/>
    <w:rsid w:val="00891487"/>
    <w:rsid w:val="00891E3A"/>
    <w:rsid w:val="0089283D"/>
    <w:rsid w:val="00896867"/>
    <w:rsid w:val="008A16D0"/>
    <w:rsid w:val="008A21DC"/>
    <w:rsid w:val="008A2789"/>
    <w:rsid w:val="008A3B0D"/>
    <w:rsid w:val="008A6A91"/>
    <w:rsid w:val="008A7CF6"/>
    <w:rsid w:val="008B0F30"/>
    <w:rsid w:val="008B1C9B"/>
    <w:rsid w:val="008B1FE5"/>
    <w:rsid w:val="008B29A9"/>
    <w:rsid w:val="008B3EAB"/>
    <w:rsid w:val="008B4D9C"/>
    <w:rsid w:val="008B60EA"/>
    <w:rsid w:val="008B6D66"/>
    <w:rsid w:val="008B6D98"/>
    <w:rsid w:val="008B6FB5"/>
    <w:rsid w:val="008B7560"/>
    <w:rsid w:val="008B7E61"/>
    <w:rsid w:val="008C2128"/>
    <w:rsid w:val="008C470A"/>
    <w:rsid w:val="008D010E"/>
    <w:rsid w:val="008D3983"/>
    <w:rsid w:val="008D4BC3"/>
    <w:rsid w:val="008D4EFE"/>
    <w:rsid w:val="008D6E4A"/>
    <w:rsid w:val="008E1C42"/>
    <w:rsid w:val="008E2806"/>
    <w:rsid w:val="008E3703"/>
    <w:rsid w:val="008E468B"/>
    <w:rsid w:val="008E74D4"/>
    <w:rsid w:val="008E7B5D"/>
    <w:rsid w:val="008F04EC"/>
    <w:rsid w:val="008F4106"/>
    <w:rsid w:val="008F5F3B"/>
    <w:rsid w:val="009005E3"/>
    <w:rsid w:val="00902B3B"/>
    <w:rsid w:val="00903B9C"/>
    <w:rsid w:val="00907282"/>
    <w:rsid w:val="00910B23"/>
    <w:rsid w:val="00914FF4"/>
    <w:rsid w:val="009155AC"/>
    <w:rsid w:val="00923768"/>
    <w:rsid w:val="00923A1A"/>
    <w:rsid w:val="00924519"/>
    <w:rsid w:val="00924F1A"/>
    <w:rsid w:val="009274C2"/>
    <w:rsid w:val="009308B0"/>
    <w:rsid w:val="009365EE"/>
    <w:rsid w:val="00940A4D"/>
    <w:rsid w:val="009419BC"/>
    <w:rsid w:val="009426D2"/>
    <w:rsid w:val="00943394"/>
    <w:rsid w:val="00943C88"/>
    <w:rsid w:val="00944F69"/>
    <w:rsid w:val="00945B76"/>
    <w:rsid w:val="00947BEB"/>
    <w:rsid w:val="009501AC"/>
    <w:rsid w:val="00950DFC"/>
    <w:rsid w:val="009544C5"/>
    <w:rsid w:val="00960588"/>
    <w:rsid w:val="00960C7D"/>
    <w:rsid w:val="009625BD"/>
    <w:rsid w:val="00963FEA"/>
    <w:rsid w:val="009652B8"/>
    <w:rsid w:val="009675EC"/>
    <w:rsid w:val="00970D90"/>
    <w:rsid w:val="00972F46"/>
    <w:rsid w:val="00976449"/>
    <w:rsid w:val="0098047C"/>
    <w:rsid w:val="009844C8"/>
    <w:rsid w:val="00984F2B"/>
    <w:rsid w:val="0098523C"/>
    <w:rsid w:val="009934BD"/>
    <w:rsid w:val="0099414D"/>
    <w:rsid w:val="0099477A"/>
    <w:rsid w:val="009964D4"/>
    <w:rsid w:val="00996B00"/>
    <w:rsid w:val="009A1429"/>
    <w:rsid w:val="009A259E"/>
    <w:rsid w:val="009A41AF"/>
    <w:rsid w:val="009B050E"/>
    <w:rsid w:val="009B106D"/>
    <w:rsid w:val="009B1174"/>
    <w:rsid w:val="009B14D8"/>
    <w:rsid w:val="009B3D08"/>
    <w:rsid w:val="009B4103"/>
    <w:rsid w:val="009B5F46"/>
    <w:rsid w:val="009B6A8B"/>
    <w:rsid w:val="009B7AC8"/>
    <w:rsid w:val="009C020F"/>
    <w:rsid w:val="009C030E"/>
    <w:rsid w:val="009C18D8"/>
    <w:rsid w:val="009C243E"/>
    <w:rsid w:val="009D05CA"/>
    <w:rsid w:val="009D23F5"/>
    <w:rsid w:val="009D27B4"/>
    <w:rsid w:val="009D3420"/>
    <w:rsid w:val="009D4527"/>
    <w:rsid w:val="009D7F02"/>
    <w:rsid w:val="009E12C6"/>
    <w:rsid w:val="009E23D9"/>
    <w:rsid w:val="009E421C"/>
    <w:rsid w:val="009E44A7"/>
    <w:rsid w:val="009E592B"/>
    <w:rsid w:val="009E733F"/>
    <w:rsid w:val="009F402E"/>
    <w:rsid w:val="009F68B9"/>
    <w:rsid w:val="009F7BD0"/>
    <w:rsid w:val="00A00B8E"/>
    <w:rsid w:val="00A0169B"/>
    <w:rsid w:val="00A061B2"/>
    <w:rsid w:val="00A0648D"/>
    <w:rsid w:val="00A06978"/>
    <w:rsid w:val="00A06D3E"/>
    <w:rsid w:val="00A06FC2"/>
    <w:rsid w:val="00A1097B"/>
    <w:rsid w:val="00A1146E"/>
    <w:rsid w:val="00A11A88"/>
    <w:rsid w:val="00A1299E"/>
    <w:rsid w:val="00A14AFA"/>
    <w:rsid w:val="00A1535B"/>
    <w:rsid w:val="00A2488B"/>
    <w:rsid w:val="00A24E96"/>
    <w:rsid w:val="00A25871"/>
    <w:rsid w:val="00A26D59"/>
    <w:rsid w:val="00A33ACC"/>
    <w:rsid w:val="00A36DA2"/>
    <w:rsid w:val="00A40AEE"/>
    <w:rsid w:val="00A416E4"/>
    <w:rsid w:val="00A42DD6"/>
    <w:rsid w:val="00A4461C"/>
    <w:rsid w:val="00A46016"/>
    <w:rsid w:val="00A462FE"/>
    <w:rsid w:val="00A50367"/>
    <w:rsid w:val="00A511FA"/>
    <w:rsid w:val="00A51326"/>
    <w:rsid w:val="00A514CF"/>
    <w:rsid w:val="00A558CE"/>
    <w:rsid w:val="00A55944"/>
    <w:rsid w:val="00A563B1"/>
    <w:rsid w:val="00A60460"/>
    <w:rsid w:val="00A614E6"/>
    <w:rsid w:val="00A61A36"/>
    <w:rsid w:val="00A64801"/>
    <w:rsid w:val="00A66887"/>
    <w:rsid w:val="00A66970"/>
    <w:rsid w:val="00A74D1D"/>
    <w:rsid w:val="00A75914"/>
    <w:rsid w:val="00A820FB"/>
    <w:rsid w:val="00A82161"/>
    <w:rsid w:val="00A824E2"/>
    <w:rsid w:val="00A82A30"/>
    <w:rsid w:val="00A82CB9"/>
    <w:rsid w:val="00A83F55"/>
    <w:rsid w:val="00A86782"/>
    <w:rsid w:val="00A86EA0"/>
    <w:rsid w:val="00A8710D"/>
    <w:rsid w:val="00A902B1"/>
    <w:rsid w:val="00A90A87"/>
    <w:rsid w:val="00A95719"/>
    <w:rsid w:val="00A95CBF"/>
    <w:rsid w:val="00AA6926"/>
    <w:rsid w:val="00AB13C1"/>
    <w:rsid w:val="00AB6448"/>
    <w:rsid w:val="00AC2CE3"/>
    <w:rsid w:val="00AC32EE"/>
    <w:rsid w:val="00AC330D"/>
    <w:rsid w:val="00AC45CE"/>
    <w:rsid w:val="00AE0AD5"/>
    <w:rsid w:val="00AE1E14"/>
    <w:rsid w:val="00AE360A"/>
    <w:rsid w:val="00AE371C"/>
    <w:rsid w:val="00AE3838"/>
    <w:rsid w:val="00AE4490"/>
    <w:rsid w:val="00AE4761"/>
    <w:rsid w:val="00AE63DE"/>
    <w:rsid w:val="00AE7AA6"/>
    <w:rsid w:val="00AF7357"/>
    <w:rsid w:val="00B00326"/>
    <w:rsid w:val="00B02A65"/>
    <w:rsid w:val="00B02DBF"/>
    <w:rsid w:val="00B05058"/>
    <w:rsid w:val="00B05E11"/>
    <w:rsid w:val="00B07049"/>
    <w:rsid w:val="00B12142"/>
    <w:rsid w:val="00B15C5F"/>
    <w:rsid w:val="00B16E14"/>
    <w:rsid w:val="00B278F1"/>
    <w:rsid w:val="00B32A29"/>
    <w:rsid w:val="00B3386C"/>
    <w:rsid w:val="00B3745C"/>
    <w:rsid w:val="00B40574"/>
    <w:rsid w:val="00B41C54"/>
    <w:rsid w:val="00B42793"/>
    <w:rsid w:val="00B4353C"/>
    <w:rsid w:val="00B46CA2"/>
    <w:rsid w:val="00B54EA3"/>
    <w:rsid w:val="00B5573D"/>
    <w:rsid w:val="00B55A93"/>
    <w:rsid w:val="00B57660"/>
    <w:rsid w:val="00B5798B"/>
    <w:rsid w:val="00B60CE7"/>
    <w:rsid w:val="00B60D59"/>
    <w:rsid w:val="00B61A9E"/>
    <w:rsid w:val="00B62252"/>
    <w:rsid w:val="00B62524"/>
    <w:rsid w:val="00B664DA"/>
    <w:rsid w:val="00B67CC7"/>
    <w:rsid w:val="00B67D4A"/>
    <w:rsid w:val="00B70071"/>
    <w:rsid w:val="00B713B9"/>
    <w:rsid w:val="00B71A7B"/>
    <w:rsid w:val="00B81424"/>
    <w:rsid w:val="00B82F07"/>
    <w:rsid w:val="00B840CE"/>
    <w:rsid w:val="00B873D0"/>
    <w:rsid w:val="00B87B83"/>
    <w:rsid w:val="00B90087"/>
    <w:rsid w:val="00B90258"/>
    <w:rsid w:val="00B94B58"/>
    <w:rsid w:val="00B97913"/>
    <w:rsid w:val="00BA6F3D"/>
    <w:rsid w:val="00BB19BB"/>
    <w:rsid w:val="00BB1FE2"/>
    <w:rsid w:val="00BB2C36"/>
    <w:rsid w:val="00BB2EDA"/>
    <w:rsid w:val="00BB518B"/>
    <w:rsid w:val="00BB6FFC"/>
    <w:rsid w:val="00BB766C"/>
    <w:rsid w:val="00BC1357"/>
    <w:rsid w:val="00BC30AF"/>
    <w:rsid w:val="00BC433E"/>
    <w:rsid w:val="00BC47B2"/>
    <w:rsid w:val="00BC5EF6"/>
    <w:rsid w:val="00BC6942"/>
    <w:rsid w:val="00BD2BE7"/>
    <w:rsid w:val="00BD41A7"/>
    <w:rsid w:val="00BD6B03"/>
    <w:rsid w:val="00BE0508"/>
    <w:rsid w:val="00BE0A0B"/>
    <w:rsid w:val="00BE0DFF"/>
    <w:rsid w:val="00BE20D3"/>
    <w:rsid w:val="00BE24C1"/>
    <w:rsid w:val="00BE3805"/>
    <w:rsid w:val="00BE3B72"/>
    <w:rsid w:val="00BF2170"/>
    <w:rsid w:val="00BF334F"/>
    <w:rsid w:val="00BF45DA"/>
    <w:rsid w:val="00BF4814"/>
    <w:rsid w:val="00BF70BC"/>
    <w:rsid w:val="00BF7718"/>
    <w:rsid w:val="00C0058C"/>
    <w:rsid w:val="00C0345A"/>
    <w:rsid w:val="00C04084"/>
    <w:rsid w:val="00C047C0"/>
    <w:rsid w:val="00C04E28"/>
    <w:rsid w:val="00C149B3"/>
    <w:rsid w:val="00C17163"/>
    <w:rsid w:val="00C20D12"/>
    <w:rsid w:val="00C255C1"/>
    <w:rsid w:val="00C2785E"/>
    <w:rsid w:val="00C32D1E"/>
    <w:rsid w:val="00C427FD"/>
    <w:rsid w:val="00C44881"/>
    <w:rsid w:val="00C449DA"/>
    <w:rsid w:val="00C45F36"/>
    <w:rsid w:val="00C5312A"/>
    <w:rsid w:val="00C54C5D"/>
    <w:rsid w:val="00C56290"/>
    <w:rsid w:val="00C56EE5"/>
    <w:rsid w:val="00C608C8"/>
    <w:rsid w:val="00C60FFF"/>
    <w:rsid w:val="00C6109D"/>
    <w:rsid w:val="00C61F13"/>
    <w:rsid w:val="00C62EAD"/>
    <w:rsid w:val="00C65AE0"/>
    <w:rsid w:val="00C67358"/>
    <w:rsid w:val="00C70AC5"/>
    <w:rsid w:val="00C70DD2"/>
    <w:rsid w:val="00C72770"/>
    <w:rsid w:val="00C76040"/>
    <w:rsid w:val="00C766C6"/>
    <w:rsid w:val="00C76C8E"/>
    <w:rsid w:val="00C7773C"/>
    <w:rsid w:val="00C82FFE"/>
    <w:rsid w:val="00C84E03"/>
    <w:rsid w:val="00C928C1"/>
    <w:rsid w:val="00C942B1"/>
    <w:rsid w:val="00C9586A"/>
    <w:rsid w:val="00C97462"/>
    <w:rsid w:val="00C97D18"/>
    <w:rsid w:val="00CA1B9A"/>
    <w:rsid w:val="00CA4D29"/>
    <w:rsid w:val="00CB19E5"/>
    <w:rsid w:val="00CB3450"/>
    <w:rsid w:val="00CC1371"/>
    <w:rsid w:val="00CC167E"/>
    <w:rsid w:val="00CC184F"/>
    <w:rsid w:val="00CC3AAF"/>
    <w:rsid w:val="00CC6526"/>
    <w:rsid w:val="00CD4B79"/>
    <w:rsid w:val="00CD6B99"/>
    <w:rsid w:val="00CE42FC"/>
    <w:rsid w:val="00CE793E"/>
    <w:rsid w:val="00CF24E1"/>
    <w:rsid w:val="00CF3836"/>
    <w:rsid w:val="00CF50D5"/>
    <w:rsid w:val="00CF6EB3"/>
    <w:rsid w:val="00D02333"/>
    <w:rsid w:val="00D02491"/>
    <w:rsid w:val="00D02A8F"/>
    <w:rsid w:val="00D03F0E"/>
    <w:rsid w:val="00D04855"/>
    <w:rsid w:val="00D0578A"/>
    <w:rsid w:val="00D05C61"/>
    <w:rsid w:val="00D0646B"/>
    <w:rsid w:val="00D067BC"/>
    <w:rsid w:val="00D06A21"/>
    <w:rsid w:val="00D15CD5"/>
    <w:rsid w:val="00D164A8"/>
    <w:rsid w:val="00D20F9D"/>
    <w:rsid w:val="00D25AE0"/>
    <w:rsid w:val="00D263CC"/>
    <w:rsid w:val="00D35A37"/>
    <w:rsid w:val="00D3735F"/>
    <w:rsid w:val="00D40FB6"/>
    <w:rsid w:val="00D41559"/>
    <w:rsid w:val="00D43B84"/>
    <w:rsid w:val="00D43BD8"/>
    <w:rsid w:val="00D44FBC"/>
    <w:rsid w:val="00D45446"/>
    <w:rsid w:val="00D47977"/>
    <w:rsid w:val="00D47AA3"/>
    <w:rsid w:val="00D52143"/>
    <w:rsid w:val="00D530AB"/>
    <w:rsid w:val="00D53611"/>
    <w:rsid w:val="00D53812"/>
    <w:rsid w:val="00D55839"/>
    <w:rsid w:val="00D60396"/>
    <w:rsid w:val="00D60CBA"/>
    <w:rsid w:val="00D625AE"/>
    <w:rsid w:val="00D64B35"/>
    <w:rsid w:val="00D65FA8"/>
    <w:rsid w:val="00D66EF5"/>
    <w:rsid w:val="00D6711B"/>
    <w:rsid w:val="00D6747D"/>
    <w:rsid w:val="00D67A6F"/>
    <w:rsid w:val="00D76D3B"/>
    <w:rsid w:val="00D775D4"/>
    <w:rsid w:val="00D777FE"/>
    <w:rsid w:val="00D83163"/>
    <w:rsid w:val="00D83A98"/>
    <w:rsid w:val="00D8583C"/>
    <w:rsid w:val="00D871EC"/>
    <w:rsid w:val="00D90D00"/>
    <w:rsid w:val="00D92306"/>
    <w:rsid w:val="00D9307F"/>
    <w:rsid w:val="00D94D14"/>
    <w:rsid w:val="00DA01AE"/>
    <w:rsid w:val="00DA3EEA"/>
    <w:rsid w:val="00DA4155"/>
    <w:rsid w:val="00DA4BC4"/>
    <w:rsid w:val="00DA4F19"/>
    <w:rsid w:val="00DB122F"/>
    <w:rsid w:val="00DB434A"/>
    <w:rsid w:val="00DB5CA5"/>
    <w:rsid w:val="00DC1FB6"/>
    <w:rsid w:val="00DC3356"/>
    <w:rsid w:val="00DC5F24"/>
    <w:rsid w:val="00DC7EE3"/>
    <w:rsid w:val="00DD16CB"/>
    <w:rsid w:val="00DD4224"/>
    <w:rsid w:val="00DD5F47"/>
    <w:rsid w:val="00DE110D"/>
    <w:rsid w:val="00DE236E"/>
    <w:rsid w:val="00DE35C5"/>
    <w:rsid w:val="00DE69B5"/>
    <w:rsid w:val="00DE7A0D"/>
    <w:rsid w:val="00DF2590"/>
    <w:rsid w:val="00DF3960"/>
    <w:rsid w:val="00DF3D93"/>
    <w:rsid w:val="00DF504D"/>
    <w:rsid w:val="00DF6D02"/>
    <w:rsid w:val="00DF7833"/>
    <w:rsid w:val="00E008DB"/>
    <w:rsid w:val="00E03F62"/>
    <w:rsid w:val="00E05BBE"/>
    <w:rsid w:val="00E15C0B"/>
    <w:rsid w:val="00E1766F"/>
    <w:rsid w:val="00E17B63"/>
    <w:rsid w:val="00E2077C"/>
    <w:rsid w:val="00E21DCD"/>
    <w:rsid w:val="00E24674"/>
    <w:rsid w:val="00E257AD"/>
    <w:rsid w:val="00E2638F"/>
    <w:rsid w:val="00E26B24"/>
    <w:rsid w:val="00E26E32"/>
    <w:rsid w:val="00E27D62"/>
    <w:rsid w:val="00E301FA"/>
    <w:rsid w:val="00E30805"/>
    <w:rsid w:val="00E32C7D"/>
    <w:rsid w:val="00E32D19"/>
    <w:rsid w:val="00E367D4"/>
    <w:rsid w:val="00E404C4"/>
    <w:rsid w:val="00E407C4"/>
    <w:rsid w:val="00E44DED"/>
    <w:rsid w:val="00E456D9"/>
    <w:rsid w:val="00E4734B"/>
    <w:rsid w:val="00E475C5"/>
    <w:rsid w:val="00E500BC"/>
    <w:rsid w:val="00E508F1"/>
    <w:rsid w:val="00E537B3"/>
    <w:rsid w:val="00E546F0"/>
    <w:rsid w:val="00E57727"/>
    <w:rsid w:val="00E61E0B"/>
    <w:rsid w:val="00E63AAC"/>
    <w:rsid w:val="00E64CFF"/>
    <w:rsid w:val="00E651D0"/>
    <w:rsid w:val="00E676E5"/>
    <w:rsid w:val="00E73462"/>
    <w:rsid w:val="00E73DF7"/>
    <w:rsid w:val="00E765FC"/>
    <w:rsid w:val="00E77375"/>
    <w:rsid w:val="00E77E08"/>
    <w:rsid w:val="00E805F0"/>
    <w:rsid w:val="00E837F9"/>
    <w:rsid w:val="00E8463C"/>
    <w:rsid w:val="00E8632C"/>
    <w:rsid w:val="00E927C6"/>
    <w:rsid w:val="00E939C6"/>
    <w:rsid w:val="00E939DB"/>
    <w:rsid w:val="00E93E65"/>
    <w:rsid w:val="00E9404E"/>
    <w:rsid w:val="00E95F9F"/>
    <w:rsid w:val="00E97083"/>
    <w:rsid w:val="00EA00ED"/>
    <w:rsid w:val="00EA08B4"/>
    <w:rsid w:val="00EA133C"/>
    <w:rsid w:val="00EA672F"/>
    <w:rsid w:val="00EB2A23"/>
    <w:rsid w:val="00EB6581"/>
    <w:rsid w:val="00EC4170"/>
    <w:rsid w:val="00EC5EFC"/>
    <w:rsid w:val="00EC6632"/>
    <w:rsid w:val="00EC7629"/>
    <w:rsid w:val="00EC7E98"/>
    <w:rsid w:val="00ED0DDB"/>
    <w:rsid w:val="00ED28F8"/>
    <w:rsid w:val="00ED44F7"/>
    <w:rsid w:val="00ED4889"/>
    <w:rsid w:val="00ED57B2"/>
    <w:rsid w:val="00ED6C3D"/>
    <w:rsid w:val="00ED711F"/>
    <w:rsid w:val="00ED79F7"/>
    <w:rsid w:val="00EE0E52"/>
    <w:rsid w:val="00EE24C3"/>
    <w:rsid w:val="00EE2A36"/>
    <w:rsid w:val="00EE4BCC"/>
    <w:rsid w:val="00EF5A8E"/>
    <w:rsid w:val="00EF6578"/>
    <w:rsid w:val="00F02F34"/>
    <w:rsid w:val="00F04B23"/>
    <w:rsid w:val="00F05851"/>
    <w:rsid w:val="00F10308"/>
    <w:rsid w:val="00F1305B"/>
    <w:rsid w:val="00F13476"/>
    <w:rsid w:val="00F139CB"/>
    <w:rsid w:val="00F14C2B"/>
    <w:rsid w:val="00F20CA6"/>
    <w:rsid w:val="00F22AFF"/>
    <w:rsid w:val="00F236E4"/>
    <w:rsid w:val="00F23889"/>
    <w:rsid w:val="00F246C7"/>
    <w:rsid w:val="00F2553F"/>
    <w:rsid w:val="00F2566A"/>
    <w:rsid w:val="00F260D1"/>
    <w:rsid w:val="00F26B35"/>
    <w:rsid w:val="00F26CA8"/>
    <w:rsid w:val="00F26FA3"/>
    <w:rsid w:val="00F3326C"/>
    <w:rsid w:val="00F3421A"/>
    <w:rsid w:val="00F37ECA"/>
    <w:rsid w:val="00F40A2E"/>
    <w:rsid w:val="00F41285"/>
    <w:rsid w:val="00F41A0B"/>
    <w:rsid w:val="00F41F02"/>
    <w:rsid w:val="00F436AD"/>
    <w:rsid w:val="00F44072"/>
    <w:rsid w:val="00F45B86"/>
    <w:rsid w:val="00F47131"/>
    <w:rsid w:val="00F4752D"/>
    <w:rsid w:val="00F514CC"/>
    <w:rsid w:val="00F53BA7"/>
    <w:rsid w:val="00F55A5E"/>
    <w:rsid w:val="00F6099A"/>
    <w:rsid w:val="00F611A4"/>
    <w:rsid w:val="00F61290"/>
    <w:rsid w:val="00F61771"/>
    <w:rsid w:val="00F62A03"/>
    <w:rsid w:val="00F62E93"/>
    <w:rsid w:val="00F63477"/>
    <w:rsid w:val="00F656A6"/>
    <w:rsid w:val="00F66359"/>
    <w:rsid w:val="00F66BB2"/>
    <w:rsid w:val="00F679A5"/>
    <w:rsid w:val="00F7108C"/>
    <w:rsid w:val="00F71224"/>
    <w:rsid w:val="00F72A92"/>
    <w:rsid w:val="00F72BBB"/>
    <w:rsid w:val="00F843A1"/>
    <w:rsid w:val="00F86088"/>
    <w:rsid w:val="00F87B67"/>
    <w:rsid w:val="00F9090B"/>
    <w:rsid w:val="00F90D45"/>
    <w:rsid w:val="00F914AF"/>
    <w:rsid w:val="00F927E5"/>
    <w:rsid w:val="00F948F4"/>
    <w:rsid w:val="00F95241"/>
    <w:rsid w:val="00F96430"/>
    <w:rsid w:val="00F97293"/>
    <w:rsid w:val="00F976FF"/>
    <w:rsid w:val="00FA57D3"/>
    <w:rsid w:val="00FA67EB"/>
    <w:rsid w:val="00FB0CEB"/>
    <w:rsid w:val="00FB35EE"/>
    <w:rsid w:val="00FB5954"/>
    <w:rsid w:val="00FB70B7"/>
    <w:rsid w:val="00FB72C5"/>
    <w:rsid w:val="00FC0608"/>
    <w:rsid w:val="00FC069F"/>
    <w:rsid w:val="00FC09A5"/>
    <w:rsid w:val="00FC154F"/>
    <w:rsid w:val="00FC29C7"/>
    <w:rsid w:val="00FC3D00"/>
    <w:rsid w:val="00FC4DB7"/>
    <w:rsid w:val="00FD0ABB"/>
    <w:rsid w:val="00FD1E71"/>
    <w:rsid w:val="00FD213E"/>
    <w:rsid w:val="00FD2522"/>
    <w:rsid w:val="00FD27E0"/>
    <w:rsid w:val="00FD29AD"/>
    <w:rsid w:val="00FD3926"/>
    <w:rsid w:val="00FD3C19"/>
    <w:rsid w:val="00FD5665"/>
    <w:rsid w:val="00FD5693"/>
    <w:rsid w:val="00FD62C5"/>
    <w:rsid w:val="00FD6FF9"/>
    <w:rsid w:val="00FE0A85"/>
    <w:rsid w:val="00FE521E"/>
    <w:rsid w:val="00FE7809"/>
    <w:rsid w:val="00FE7B02"/>
    <w:rsid w:val="00FE7D1D"/>
    <w:rsid w:val="00FF1933"/>
    <w:rsid w:val="00FF480E"/>
    <w:rsid w:val="00FF627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D52143"/>
    <w:pPr>
      <w:spacing w:before="120"/>
      <w:jc w:val="both"/>
    </w:pPr>
    <w:rPr>
      <w:rFonts w:ascii="Calibri" w:hAnsi="Calibri" w:cs="Calibri"/>
      <w:sz w:val="24"/>
      <w:szCs w:val="24"/>
    </w:rPr>
  </w:style>
  <w:style w:type="paragraph" w:styleId="Heading1">
    <w:name w:val="heading 1"/>
    <w:aliases w:val="H1 PPV Heading 1"/>
    <w:basedOn w:val="Normal"/>
    <w:next w:val="PPVBody"/>
    <w:link w:val="Heading1Char"/>
    <w:uiPriority w:val="1"/>
    <w:qFormat/>
    <w:rsid w:val="00445060"/>
    <w:pPr>
      <w:keepNext/>
      <w:pageBreakBefore/>
      <w:numPr>
        <w:numId w:val="7"/>
      </w:numPr>
      <w:spacing w:before="0" w:after="240"/>
      <w:outlineLvl w:val="0"/>
    </w:pPr>
    <w:rPr>
      <w:rFonts w:eastAsia="Dotum"/>
      <w:b/>
      <w:kern w:val="32"/>
      <w:sz w:val="40"/>
      <w:szCs w:val="40"/>
    </w:rPr>
  </w:style>
  <w:style w:type="paragraph" w:styleId="Heading2">
    <w:name w:val="heading 2"/>
    <w:aliases w:val="H2 PPV Heading 2"/>
    <w:basedOn w:val="Heading1"/>
    <w:next w:val="PPVBody"/>
    <w:link w:val="Heading2Char"/>
    <w:qFormat/>
    <w:rsid w:val="00B67CC7"/>
    <w:pPr>
      <w:pageBreakBefore w:val="0"/>
      <w:numPr>
        <w:ilvl w:val="1"/>
        <w:numId w:val="6"/>
      </w:numPr>
      <w:spacing w:before="240" w:after="120"/>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6"/>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A82161"/>
    <w:pPr>
      <w:keepNext/>
      <w:numPr>
        <w:ilvl w:val="3"/>
        <w:numId w:val="6"/>
      </w:numPr>
      <w:tabs>
        <w:tab w:val="left" w:pos="851"/>
      </w:tabs>
      <w:spacing w:before="240"/>
      <w:outlineLvl w:val="3"/>
    </w:pPr>
    <w:rPr>
      <w:b/>
    </w:rPr>
  </w:style>
  <w:style w:type="paragraph" w:styleId="Heading5">
    <w:name w:val="heading 5"/>
    <w:aliases w:val="PPV Heading 5"/>
    <w:basedOn w:val="Normal"/>
    <w:next w:val="PPVBody"/>
    <w:rsid w:val="00441192"/>
    <w:pPr>
      <w:keepNext/>
      <w:spacing w:after="60"/>
      <w:outlineLvl w:val="4"/>
    </w:pPr>
    <w:rPr>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607994"/>
    <w:rPr>
      <w:rFonts w:ascii="Calibri" w:eastAsia="Dotum" w:hAnsi="Calibri" w:cs="Calibri"/>
      <w:b/>
      <w:kern w:val="32"/>
      <w:sz w:val="40"/>
      <w:szCs w:val="40"/>
    </w:rPr>
  </w:style>
  <w:style w:type="character" w:customStyle="1" w:styleId="Heading3Char">
    <w:name w:val="Heading 3 Char"/>
    <w:aliases w:val="H3 PPV Heading 3 Char"/>
    <w:basedOn w:val="Heading1Char"/>
    <w:link w:val="Heading3"/>
    <w:rsid w:val="00A82161"/>
    <w:rPr>
      <w:rFonts w:ascii="Calibri" w:eastAsia="Dotum" w:hAnsi="Calibri" w:cs="Calibri"/>
      <w:b/>
      <w:kern w:val="32"/>
      <w:sz w:val="26"/>
      <w:szCs w:val="26"/>
    </w:rPr>
  </w:style>
  <w:style w:type="paragraph" w:customStyle="1" w:styleId="PPVAppendixHeading1">
    <w:name w:val="PPV Appendix Heading 1"/>
    <w:basedOn w:val="Heading1"/>
    <w:next w:val="Normal"/>
    <w:rsid w:val="00070412"/>
    <w:pPr>
      <w:numPr>
        <w:numId w:val="0"/>
      </w:numPr>
      <w:spacing w:after="120"/>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C76040"/>
    <w:pPr>
      <w:numPr>
        <w:numId w:val="1"/>
      </w:numPr>
      <w:tabs>
        <w:tab w:val="left" w:pos="1418"/>
      </w:tabs>
      <w:spacing w:before="0"/>
    </w:pPr>
  </w:style>
  <w:style w:type="paragraph" w:customStyle="1" w:styleId="PPVQuote">
    <w:name w:val="PPV Quote"/>
    <w:basedOn w:val="Normal"/>
    <w:link w:val="PPVQuoteChar"/>
    <w:qFormat/>
    <w:rsid w:val="00FA67EB"/>
    <w:pPr>
      <w:ind w:left="851" w:right="567"/>
    </w:pPr>
    <w:rPr>
      <w:rFonts w:eastAsia="Times"/>
      <w:i/>
    </w:rPr>
  </w:style>
  <w:style w:type="character" w:customStyle="1" w:styleId="PPVQuoteChar">
    <w:name w:val="PPV Quote Char"/>
    <w:basedOn w:val="DefaultParagraphFont"/>
    <w:link w:val="PPVQuote"/>
    <w:rsid w:val="00FA67EB"/>
    <w:rPr>
      <w:rFonts w:ascii="Calibri" w:eastAsia="Times" w:hAnsi="Calibri" w:cs="Calibri"/>
      <w:i/>
      <w:sz w:val="24"/>
      <w:szCs w:val="24"/>
    </w:rPr>
  </w:style>
  <w:style w:type="character" w:styleId="FootnoteReference">
    <w:name w:val="footnote reference"/>
    <w:basedOn w:val="DefaultParagraphFont"/>
    <w:semiHidden/>
    <w:rsid w:val="00F62A03"/>
    <w:rPr>
      <w:vertAlign w:val="superscript"/>
    </w:rPr>
  </w:style>
  <w:style w:type="paragraph" w:styleId="TOC1">
    <w:name w:val="toc 1"/>
    <w:basedOn w:val="Normal"/>
    <w:next w:val="Normal"/>
    <w:autoRedefine/>
    <w:uiPriority w:val="39"/>
    <w:rsid w:val="00DA01AE"/>
    <w:pPr>
      <w:tabs>
        <w:tab w:val="left" w:pos="1560"/>
        <w:tab w:val="right" w:leader="dot" w:pos="9072"/>
      </w:tabs>
      <w:ind w:left="567" w:right="-2" w:hanging="567"/>
    </w:pPr>
    <w:rPr>
      <w:b/>
      <w:noProof/>
    </w:rPr>
  </w:style>
  <w:style w:type="paragraph" w:styleId="TOC2">
    <w:name w:val="toc 2"/>
    <w:basedOn w:val="Normal"/>
    <w:next w:val="Normal"/>
    <w:autoRedefine/>
    <w:uiPriority w:val="39"/>
    <w:rsid w:val="00F23889"/>
    <w:pPr>
      <w:tabs>
        <w:tab w:val="left" w:pos="1276"/>
        <w:tab w:val="right" w:leader="dot" w:pos="9072"/>
      </w:tabs>
      <w:ind w:left="1134" w:right="-2" w:hanging="567"/>
      <w:contextualSpacing/>
    </w:pPr>
    <w:rPr>
      <w:noProof/>
    </w:rPr>
  </w:style>
  <w:style w:type="paragraph" w:styleId="TOC3">
    <w:name w:val="toc 3"/>
    <w:basedOn w:val="Normal"/>
    <w:next w:val="Normal"/>
    <w:autoRedefine/>
    <w:uiPriority w:val="39"/>
    <w:semiHidden/>
    <w:rsid w:val="00681DCE"/>
    <w:pPr>
      <w:tabs>
        <w:tab w:val="left" w:pos="1701"/>
        <w:tab w:val="right" w:leader="dot" w:pos="9072"/>
      </w:tabs>
      <w:ind w:right="660"/>
    </w:pPr>
    <w:rPr>
      <w:b/>
      <w:noProof/>
      <w:color w:val="215868" w:themeColor="accent5" w:themeShade="80"/>
    </w:rPr>
  </w:style>
  <w:style w:type="paragraph" w:styleId="TableofFigures">
    <w:name w:val="table of figures"/>
    <w:basedOn w:val="Normal"/>
    <w:next w:val="Normal"/>
    <w:uiPriority w:val="99"/>
    <w:rsid w:val="005D5117"/>
    <w:pPr>
      <w:tabs>
        <w:tab w:val="left" w:leader="dot" w:pos="1418"/>
        <w:tab w:val="right" w:leader="dot" w:pos="9072"/>
      </w:tabs>
      <w:ind w:left="1134" w:right="1417" w:hanging="1134"/>
    </w:pPr>
  </w:style>
  <w:style w:type="paragraph" w:customStyle="1" w:styleId="PPVAppendixHeading2">
    <w:name w:val="PPV Appendix Heading 2"/>
    <w:basedOn w:val="Heading2"/>
    <w:next w:val="Normal"/>
    <w:rsid w:val="00B60CE7"/>
    <w:pPr>
      <w:numPr>
        <w:ilvl w:val="0"/>
        <w:numId w:val="0"/>
      </w:numPr>
      <w:tabs>
        <w:tab w:val="left" w:pos="851"/>
      </w:tabs>
      <w:spacing w:before="0" w:after="0"/>
      <w:ind w:left="851" w:hanging="851"/>
    </w:pPr>
    <w:rPr>
      <w:sz w:val="40"/>
      <w:szCs w:val="32"/>
    </w:rPr>
  </w:style>
  <w:style w:type="paragraph" w:customStyle="1" w:styleId="PPVQuoteBullet1">
    <w:name w:val="PPV Quote Bullet 1"/>
    <w:basedOn w:val="PPVQuote"/>
    <w:qFormat/>
    <w:rsid w:val="009155AC"/>
    <w:pPr>
      <w:numPr>
        <w:numId w:val="3"/>
      </w:numPr>
      <w:tabs>
        <w:tab w:val="clear" w:pos="1429"/>
      </w:tabs>
      <w:spacing w:before="0"/>
      <w:ind w:left="1134" w:hanging="283"/>
    </w:pPr>
  </w:style>
  <w:style w:type="paragraph" w:styleId="TOC5">
    <w:name w:val="toc 5"/>
    <w:basedOn w:val="Normal"/>
    <w:next w:val="Normal"/>
    <w:uiPriority w:val="39"/>
    <w:rsid w:val="00A06D3E"/>
    <w:pPr>
      <w:tabs>
        <w:tab w:val="right" w:leader="dot" w:pos="8354"/>
      </w:tabs>
      <w:spacing w:before="0"/>
      <w:ind w:left="1276" w:hanging="425"/>
    </w:pPr>
    <w:rPr>
      <w:b/>
      <w:noProof/>
    </w:rPr>
  </w:style>
  <w:style w:type="paragraph" w:styleId="TOC4">
    <w:name w:val="toc 4"/>
    <w:basedOn w:val="Normal"/>
    <w:next w:val="Normal"/>
    <w:autoRedefine/>
    <w:uiPriority w:val="39"/>
    <w:rsid w:val="00B15C5F"/>
    <w:pPr>
      <w:tabs>
        <w:tab w:val="left" w:pos="851"/>
        <w:tab w:val="right" w:pos="9072"/>
      </w:tabs>
      <w:ind w:left="851" w:hanging="567"/>
    </w:pPr>
    <w:rPr>
      <w:b/>
      <w:noProof/>
    </w:rPr>
  </w:style>
  <w:style w:type="paragraph" w:styleId="TOC6">
    <w:name w:val="toc 6"/>
    <w:basedOn w:val="Normal"/>
    <w:next w:val="Normal"/>
    <w:autoRedefine/>
    <w:uiPriority w:val="39"/>
    <w:rsid w:val="00A06D3E"/>
    <w:pPr>
      <w:tabs>
        <w:tab w:val="right" w:leader="dot" w:pos="9060"/>
      </w:tabs>
      <w:spacing w:before="40"/>
      <w:ind w:left="1560" w:hanging="284"/>
    </w:pPr>
    <w:rPr>
      <w:b/>
      <w:noProof/>
    </w:rPr>
  </w:style>
  <w:style w:type="paragraph" w:styleId="TOC7">
    <w:name w:val="toc 7"/>
    <w:basedOn w:val="Normal"/>
    <w:next w:val="Normal"/>
    <w:autoRedefine/>
    <w:uiPriority w:val="39"/>
    <w:rsid w:val="00A06D3E"/>
    <w:pPr>
      <w:tabs>
        <w:tab w:val="right" w:leader="dot" w:pos="9060"/>
      </w:tabs>
      <w:spacing w:before="40"/>
      <w:ind w:left="1984" w:hanging="425"/>
    </w:pPr>
    <w:rPr>
      <w:rFonts w:asciiTheme="minorHAnsi" w:hAnsiTheme="minorHAnsi"/>
      <w:b/>
      <w:i/>
      <w:noProof/>
    </w:rPr>
  </w:style>
  <w:style w:type="paragraph" w:styleId="TOC8">
    <w:name w:val="toc 8"/>
    <w:basedOn w:val="Normal"/>
    <w:next w:val="Normal"/>
    <w:autoRedefine/>
    <w:semiHidden/>
    <w:rsid w:val="00F62A03"/>
    <w:pPr>
      <w:ind w:left="1680"/>
    </w:pPr>
    <w:rPr>
      <w:rFonts w:ascii="Times New Roman" w:hAnsi="Times New Roman"/>
      <w:sz w:val="18"/>
    </w:rPr>
  </w:style>
  <w:style w:type="paragraph" w:styleId="TOC9">
    <w:name w:val="toc 9"/>
    <w:basedOn w:val="Normal"/>
    <w:next w:val="Normal"/>
    <w:autoRedefine/>
    <w:semiHidden/>
    <w:rsid w:val="00F62A03"/>
    <w:pPr>
      <w:ind w:left="1920"/>
    </w:pPr>
    <w:rPr>
      <w:rFonts w:ascii="Times New Roman" w:hAnsi="Times New Roman"/>
      <w:sz w:val="18"/>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B15C5F"/>
    <w:pPr>
      <w:ind w:left="851"/>
    </w:pPr>
    <w:rPr>
      <w:b/>
    </w:rPr>
  </w:style>
  <w:style w:type="paragraph" w:customStyle="1" w:styleId="PPVConclusionBullet1">
    <w:name w:val="PPV Conclusion Bullet 1"/>
    <w:basedOn w:val="PPVBullet1"/>
    <w:rsid w:val="00E32D19"/>
  </w:style>
  <w:style w:type="paragraph" w:customStyle="1" w:styleId="PPVRecommendation">
    <w:name w:val="PPV Recommendation"/>
    <w:basedOn w:val="Normal"/>
    <w:link w:val="PPVRecommendationChar"/>
    <w:qFormat/>
    <w:rsid w:val="009155AC"/>
    <w:pPr>
      <w:numPr>
        <w:numId w:val="4"/>
      </w:numPr>
      <w:ind w:left="851" w:hanging="567"/>
    </w:pPr>
    <w:rPr>
      <w:b/>
    </w:rPr>
  </w:style>
  <w:style w:type="character" w:customStyle="1" w:styleId="PPVRecommendationChar">
    <w:name w:val="PPV Recommendation Char"/>
    <w:basedOn w:val="DefaultParagraphFont"/>
    <w:link w:val="PPVRecommendation"/>
    <w:rsid w:val="009155AC"/>
    <w:rPr>
      <w:rFonts w:ascii="Calibri" w:hAnsi="Calibri" w:cs="Calibri"/>
      <w:b/>
      <w:sz w:val="24"/>
      <w:szCs w:val="24"/>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basedOn w:val="Normal"/>
    <w:link w:val="PPVBodyChar"/>
    <w:qFormat/>
    <w:rsid w:val="003B2656"/>
  </w:style>
  <w:style w:type="character" w:customStyle="1" w:styleId="PPVBodyChar">
    <w:name w:val="PPV Body Char"/>
    <w:basedOn w:val="DefaultParagraphFont"/>
    <w:link w:val="PPVBody"/>
    <w:rsid w:val="003B2656"/>
    <w:rPr>
      <w:rFonts w:ascii="Calibri" w:hAnsi="Calibri" w:cs="Calibri"/>
      <w:sz w:val="26"/>
      <w:szCs w:val="26"/>
    </w:rPr>
  </w:style>
  <w:style w:type="paragraph" w:customStyle="1" w:styleId="PPVFooterBlack">
    <w:name w:val="PPV Footer Black"/>
    <w:basedOn w:val="Normal"/>
    <w:link w:val="PPVFooterBlackChar"/>
    <w:rsid w:val="00231F6F"/>
    <w:pPr>
      <w:pBdr>
        <w:top w:val="single" w:sz="12" w:space="1" w:color="365F91"/>
      </w:pBdr>
    </w:pPr>
    <w:rPr>
      <w:rFonts w:eastAsia="Dotum"/>
      <w:color w:val="404040"/>
      <w:sz w:val="20"/>
      <w:szCs w:val="20"/>
    </w:rPr>
  </w:style>
  <w:style w:type="character" w:customStyle="1" w:styleId="PPVFooterBlackChar">
    <w:name w:val="PPV Footer Black Char"/>
    <w:basedOn w:val="DefaultParagraphFont"/>
    <w:link w:val="PPVFooterBlack"/>
    <w:rsid w:val="00231F6F"/>
    <w:rPr>
      <w:rFonts w:ascii="Calibri" w:eastAsia="Dotum" w:hAnsi="Calibri" w:cs="Calibri"/>
      <w:color w:val="404040"/>
    </w:rPr>
  </w:style>
  <w:style w:type="paragraph" w:styleId="Header">
    <w:name w:val="header"/>
    <w:basedOn w:val="Normal"/>
    <w:link w:val="HeaderChar"/>
    <w:semiHidden/>
    <w:rsid w:val="00F246C7"/>
    <w:pPr>
      <w:tabs>
        <w:tab w:val="center" w:pos="4513"/>
        <w:tab w:val="right" w:pos="9026"/>
      </w:tabs>
      <w:spacing w:before="0"/>
    </w:pPr>
  </w:style>
  <w:style w:type="character" w:customStyle="1" w:styleId="HeaderChar">
    <w:name w:val="Header Char"/>
    <w:basedOn w:val="DefaultParagraphFont"/>
    <w:link w:val="Header"/>
    <w:semiHidden/>
    <w:rsid w:val="00C7773C"/>
    <w:rPr>
      <w:rFonts w:ascii="Calibri" w:hAnsi="Calibri" w:cs="Calibri"/>
      <w:sz w:val="24"/>
      <w:szCs w:val="24"/>
    </w:rPr>
  </w:style>
  <w:style w:type="paragraph" w:customStyle="1" w:styleId="PPVTableText">
    <w:name w:val="PPV Table Text"/>
    <w:basedOn w:val="Normal"/>
    <w:rsid w:val="00AF7357"/>
    <w:pPr>
      <w:spacing w:before="60" w:after="60"/>
      <w:jc w:val="left"/>
    </w:pPr>
    <w:rPr>
      <w:sz w:val="22"/>
    </w:rPr>
  </w:style>
  <w:style w:type="paragraph" w:customStyle="1" w:styleId="PPVTableTextBullet">
    <w:name w:val="PPV Table Text Bullet"/>
    <w:basedOn w:val="PPVTableText"/>
    <w:rsid w:val="00591AD9"/>
    <w:pPr>
      <w:numPr>
        <w:numId w:val="8"/>
      </w:numPr>
      <w:ind w:left="170" w:hanging="170"/>
    </w:pPr>
  </w:style>
  <w:style w:type="paragraph" w:customStyle="1" w:styleId="AAAPanelName">
    <w:name w:val="AAA Panel Name"/>
    <w:basedOn w:val="Normal"/>
    <w:link w:val="AAAPanelNameChar"/>
    <w:semiHidden/>
    <w:rsid w:val="00BE0A0B"/>
    <w:pPr>
      <w:jc w:val="left"/>
    </w:pPr>
    <w:rPr>
      <w:color w:val="FFFFFF" w:themeColor="background1"/>
      <w:sz w:val="40"/>
      <w:szCs w:val="40"/>
    </w:rPr>
  </w:style>
  <w:style w:type="character" w:customStyle="1" w:styleId="AAAPanelNameChar">
    <w:name w:val="AAA Panel Name Char"/>
    <w:basedOn w:val="DefaultParagraphFont"/>
    <w:link w:val="AAAPanelName"/>
    <w:semiHidden/>
    <w:rsid w:val="00BE0A0B"/>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ind w:left="1418" w:hanging="567"/>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306773"/>
    <w:pPr>
      <w:spacing w:before="60" w:after="60"/>
    </w:pPr>
    <w:rPr>
      <w:b/>
      <w:color w:val="FFFFFF"/>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spacing w:before="0"/>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APanelNameChar"/>
    <w:link w:val="AADate"/>
    <w:semiHidden/>
    <w:rsid w:val="00C7773C"/>
    <w:rPr>
      <w:rFonts w:ascii="Calibri" w:hAnsi="Calibri" w:cs="Calibri"/>
      <w:b/>
      <w:color w:val="215868" w:themeColor="accent5" w:themeShade="80"/>
      <w:sz w:val="40"/>
      <w:szCs w:val="40"/>
    </w:rPr>
  </w:style>
  <w:style w:type="paragraph" w:styleId="ListParagraph">
    <w:name w:val="List Paragraph"/>
    <w:basedOn w:val="Normal"/>
    <w:uiPriority w:val="1"/>
    <w:qFormat/>
    <w:rsid w:val="00EE24C3"/>
    <w:pPr>
      <w:ind w:left="720"/>
      <w:contextualSpacing/>
    </w:p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asciiTheme="minorHAnsi" w:hAnsiTheme="minorHAnsi"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ind w:left="1843" w:hanging="425"/>
    </w:pPr>
  </w:style>
  <w:style w:type="paragraph" w:customStyle="1" w:styleId="PPVRecommendationQuoteorGeneralText">
    <w:name w:val="PPV Recommendation Quote or General Text"/>
    <w:basedOn w:val="PPVRecommendationBullet"/>
    <w:link w:val="PPVRecommendationQuoteorGeneralTextChar"/>
    <w:qFormat/>
    <w:rsid w:val="00E500BC"/>
    <w:pPr>
      <w:numPr>
        <w:ilvl w:val="0"/>
        <w:numId w:val="0"/>
      </w:numPr>
      <w:spacing w:before="120"/>
      <w:ind w:left="1843"/>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E500BC"/>
    <w:rPr>
      <w:rFonts w:ascii="Calibri" w:hAnsi="Calibri" w:cs="Calibri"/>
      <w:b/>
      <w:sz w:val="24"/>
      <w:szCs w:val="24"/>
    </w:rPr>
  </w:style>
  <w:style w:type="paragraph" w:styleId="FootnoteText">
    <w:name w:val="footnote text"/>
    <w:basedOn w:val="Normal"/>
    <w:link w:val="FootnoteTextChar"/>
    <w:uiPriority w:val="99"/>
    <w:unhideWhenUsed/>
    <w:rsid w:val="0098047C"/>
    <w:pPr>
      <w:spacing w:before="0"/>
      <w:ind w:left="567" w:hanging="567"/>
    </w:pPr>
    <w:rPr>
      <w:sz w:val="18"/>
      <w:szCs w:val="20"/>
    </w:rPr>
  </w:style>
  <w:style w:type="character" w:customStyle="1" w:styleId="FootnoteTextChar">
    <w:name w:val="Footnote Text Char"/>
    <w:basedOn w:val="DefaultParagraphFont"/>
    <w:link w:val="FootnoteText"/>
    <w:uiPriority w:val="99"/>
    <w:rsid w:val="0098047C"/>
    <w:rPr>
      <w:rFonts w:ascii="Calibri" w:hAnsi="Calibri" w:cs="Calibri"/>
      <w:sz w:val="18"/>
    </w:rPr>
  </w:style>
  <w:style w:type="paragraph" w:customStyle="1" w:styleId="Default">
    <w:name w:val="Default"/>
    <w:rsid w:val="008A6A91"/>
    <w:pPr>
      <w:autoSpaceDE w:val="0"/>
      <w:autoSpaceDN w:val="0"/>
      <w:adjustRightInd w:val="0"/>
    </w:pPr>
    <w:rPr>
      <w:color w:val="000000"/>
      <w:sz w:val="24"/>
      <w:szCs w:val="24"/>
    </w:rPr>
  </w:style>
  <w:style w:type="character" w:customStyle="1" w:styleId="A12">
    <w:name w:val="A12"/>
    <w:uiPriority w:val="99"/>
    <w:rsid w:val="00E8463C"/>
    <w:rPr>
      <w:rFonts w:cs="DIN"/>
      <w:color w:val="403F41"/>
      <w:sz w:val="20"/>
      <w:szCs w:val="20"/>
    </w:rPr>
  </w:style>
  <w:style w:type="character" w:customStyle="1" w:styleId="Heading2Char">
    <w:name w:val="Heading 2 Char"/>
    <w:aliases w:val="H2 PPV Heading 2 Char"/>
    <w:basedOn w:val="DefaultParagraphFont"/>
    <w:link w:val="Heading2"/>
    <w:rsid w:val="00BB2EDA"/>
    <w:rPr>
      <w:rFonts w:ascii="Calibri" w:eastAsia="Dotum" w:hAnsi="Calibri" w:cs="Calibri"/>
      <w:b/>
      <w:kern w:val="32"/>
      <w:sz w:val="28"/>
      <w:szCs w:val="28"/>
    </w:rPr>
  </w:style>
  <w:style w:type="character" w:customStyle="1" w:styleId="Heading4Char">
    <w:name w:val="Heading 4 Char"/>
    <w:aliases w:val="H4 PPV Heading 3A (roman) Char,H4 PPV Heading 4 Char"/>
    <w:basedOn w:val="DefaultParagraphFont"/>
    <w:link w:val="Heading4"/>
    <w:rsid w:val="006F77CC"/>
    <w:rPr>
      <w:rFonts w:ascii="Calibri" w:hAnsi="Calibri" w:cs="Calibri"/>
      <w:b/>
      <w:sz w:val="24"/>
      <w:szCs w:val="24"/>
    </w:rPr>
  </w:style>
  <w:style w:type="paragraph" w:customStyle="1" w:styleId="PPVSource">
    <w:name w:val="PPV Source"/>
    <w:basedOn w:val="PPVBody"/>
    <w:rsid w:val="00762DED"/>
    <w:rPr>
      <w:sz w:val="20"/>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1002780535">
      <w:bodyDiv w:val="1"/>
      <w:marLeft w:val="0"/>
      <w:marRight w:val="0"/>
      <w:marTop w:val="0"/>
      <w:marBottom w:val="0"/>
      <w:divBdr>
        <w:top w:val="none" w:sz="0" w:space="0" w:color="auto"/>
        <w:left w:val="none" w:sz="0" w:space="0" w:color="auto"/>
        <w:bottom w:val="none" w:sz="0" w:space="0" w:color="auto"/>
        <w:right w:val="none" w:sz="0" w:space="0" w:color="auto"/>
      </w:divBdr>
    </w:div>
    <w:div w:id="1358656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2.xml"/><Relationship Id="rId21" Type="http://schemas.openxmlformats.org/officeDocument/2006/relationships/footer" Target="footer1.xml"/><Relationship Id="rId34" Type="http://schemas.openxmlformats.org/officeDocument/2006/relationships/footer" Target="footer3.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emf"/><Relationship Id="rId2" Type="http://schemas.openxmlformats.org/officeDocument/2006/relationships/customXml" Target="../customXml/item1.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3.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image" Target="media/image8.png"/><Relationship Id="rId32" Type="http://schemas.openxmlformats.org/officeDocument/2006/relationships/image" Target="media/image16.emf"/><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image" Target="media/image12.png"/><Relationship Id="rId36" Type="http://schemas.openxmlformats.org/officeDocument/2006/relationships/theme" Target="theme/theme1.xml"/><Relationship Id="rId10" Type="http://schemas.openxmlformats.org/officeDocument/2006/relationships/styles" Target="styles.xml"/><Relationship Id="rId19" Type="http://schemas.openxmlformats.org/officeDocument/2006/relationships/image" Target="media/image5.png"/><Relationship Id="rId31" Type="http://schemas.openxmlformats.org/officeDocument/2006/relationships/image" Target="media/image15.emf"/><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header" Target="header1.xml"/><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mo" ma:contentTypeID="0x0101002517F445A0F35E449C98AAD631F2B0380F007FC7E60D3009EE4295B3FF3D18AF6FCF" ma:contentTypeVersion="6" ma:contentTypeDescription="A note describing something to be remembered or acted upon in the future – AGLS " ma:contentTypeScope="" ma:versionID="627b4f3bf81514f87c67aad84ae3e620">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2a2dc006e093a37a6ad067779bb31ff3"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1:Reference_x0020_Number" minOccurs="0"/>
                <xsd:element ref="ns1:Location_x0020_Value" minOccurs="0"/>
                <xsd:element ref="ns2:Language"/>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ic50d0a05a8e4d9791dac67f8a1e716c" minOccurs="0"/>
                <xsd:element ref="ns3:ece32f50ba964e1fbf627a9d83fe6c01" minOccurs="0"/>
                <xsd:element ref="ns3:n771d69a070c4babbf278c67c8a2b859" minOccurs="0"/>
                <xsd:element ref="ns3:ld508a88e6264ce89693af80a72862cb" minOccurs="0"/>
                <xsd:element ref="ns3:k1bd994a94c2413797db3bab8f123f6f" minOccurs="0"/>
                <xsd:element ref="ns3:o2e611f6ba3e4c8f9a895dfb7980639e" minOccurs="0"/>
                <xsd:element ref="ns3:a25c4e3633654d669cbaa09ae6b7078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Reference_x0020_Number" ma:index="5" nillable="true" ma:displayName="Reference Number" ma:internalName="Reference_x0020_Number">
      <xsd:simpleType>
        <xsd:restriction base="dms:Text">
          <xsd:maxLength value="255"/>
        </xsd:restriction>
      </xsd:simpleType>
    </xsd:element>
    <xsd:element name="Location_x0020_Value" ma:index="8" nillable="true" ma:displayName="Location Value" ma:internalName="Location_x0020_Value">
      <xsd:simpleType>
        <xsd:restriction base="dms:Text">
          <xsd:maxLength value="255"/>
        </xsd:restriction>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7"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7"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ic50d0a05a8e4d9791dac67f8a1e716c" ma:index="24"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ece32f50ba964e1fbf627a9d83fe6c01" ma:index="27"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element name="ld508a88e6264ce89693af80a72862cb" ma:index="32" nillable="true" ma:taxonomy="true" ma:internalName="ld508a88e6264ce89693af80a72862cb" ma:taxonomyFieldName="Reference_x0020_Type" ma:displayName="Reference Type" ma:default="" ma:fieldId="{5d508a88-e626-4ce8-9693-af80a72862cb}" ma:sspId="797aeec6-0273-40f2-ab3e-beee73212332" ma:termSetId="11043c92-3a71-4a36-852c-b5b476b0493f" ma:anchorId="00000000-0000-0000-0000-000000000000" ma:open="false" ma:isKeyword="false">
      <xsd:complexType>
        <xsd:sequence>
          <xsd:element ref="pc:Terms" minOccurs="0" maxOccurs="1"/>
        </xsd:sequence>
      </xsd:complexType>
    </xsd:element>
    <xsd:element name="k1bd994a94c2413797db3bab8f123f6f" ma:index="33"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o2e611f6ba3e4c8f9a895dfb7980639e" ma:index="34" nillable="true" ma:taxonomy="true" ma:internalName="o2e611f6ba3e4c8f9a895dfb7980639e" ma:taxonomyFieldName="Location_x0020_Type" ma:displayName="Location Type" ma:default="" ma:fieldId="{82e611f6-ba3e-4c8f-9a89-5dfb7980639e}" ma:sspId="797aeec6-0273-40f2-ab3e-beee73212332" ma:termSetId="648a561f-e369-4e31-b869-87da18c5c4f1" ma:anchorId="00000000-0000-0000-0000-000000000000" ma:open="false" ma:isKeyword="false">
      <xsd:complexType>
        <xsd:sequence>
          <xsd:element ref="pc:Terms" minOccurs="0" maxOccurs="1"/>
        </xsd:sequence>
      </xsd:complexType>
    </xsd:element>
    <xsd:element name="a25c4e3633654d669cbaa09ae6b70789" ma:index="3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customXsn xmlns="http://schemas.microsoft.com/office/2006/metadata/customXsn">
  <xsnLocation/>
  <cached>True</cached>
  <openByDefault>True</openByDefault>
  <xsnScope>/sites/contentTypeHub</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SharedContentType xmlns="Microsoft.SharePoint.Taxonomy.ContentTypeSync" SourceId="797aeec6-0273-40f2-ab3e-beee73212332" ContentTypeId="0x0101002517F445A0F35E449C98AAD631F2B0380F" PreviousValue="false"/>
</file>

<file path=customXml/item6.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DOCID356-1577715548-2571</_dlc_DocId>
    <_dlc_DocIdUrl xmlns="a5f32de4-e402-4188-b034-e71ca7d22e54">
      <Url>https://delwpvicgovau.sharepoint.com/sites/ecm_356/_layouts/15/DocIdRedir.aspx?ID=DOCID356-1577715548-2571</Url>
      <Description>DOCID356-1577715548-2571</Description>
    </_dlc_DocIdUrl>
    <TRIM_x0020_Record_x0020_Number xmlns="a5f32de4-e402-4188-b034-e71ca7d22e54" xsi:nil="true"/>
    <ld508a88e6264ce89693af80a72862cb xmlns="9fd47c19-1c4a-4d7d-b342-c10cef269344">
      <Terms xmlns="http://schemas.microsoft.com/office/infopath/2007/PartnerControls"/>
    </ld508a88e6264ce89693af80a72862cb>
    <o2e611f6ba3e4c8f9a895dfb7980639e xmlns="9fd47c19-1c4a-4d7d-b342-c10cef269344">
      <Terms xmlns="http://schemas.microsoft.com/office/infopath/2007/PartnerControls"/>
    </o2e611f6ba3e4c8f9a895dfb7980639e>
    <Reference_x0020_Number xmlns="a5f32de4-e402-4188-b034-e71ca7d22e54" xsi:nil="true"/>
    <Location_x0020_Value xmlns="a5f32de4-e402-4188-b034-e71ca7d22e54" xsi:nil="true"/>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2.xml><?xml version="1.0" encoding="utf-8"?>
<ds:datastoreItem xmlns:ds="http://schemas.openxmlformats.org/officeDocument/2006/customXml" ds:itemID="{C0DB53C7-1592-4DC7-9484-3798F14397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4.xml><?xml version="1.0" encoding="utf-8"?>
<ds:datastoreItem xmlns:ds="http://schemas.openxmlformats.org/officeDocument/2006/customXml" ds:itemID="{7BFEA030-24BC-4458-B3B6-C5F5A8BC0C52}">
  <ds:schemaRefs>
    <ds:schemaRef ds:uri="http://schemas.microsoft.com/sharepoint/events"/>
  </ds:schemaRefs>
</ds:datastoreItem>
</file>

<file path=customXml/itemProps5.xml><?xml version="1.0" encoding="utf-8"?>
<ds:datastoreItem xmlns:ds="http://schemas.openxmlformats.org/officeDocument/2006/customXml" ds:itemID="{78F8AF68-FEAE-4539-BDF9-EE55329FEC0C}">
  <ds:schemaRefs>
    <ds:schemaRef ds:uri="Microsoft.SharePoint.Taxonomy.ContentTypeSync"/>
  </ds:schemaRefs>
</ds:datastoreItem>
</file>

<file path=customXml/itemProps6.xml><?xml version="1.0" encoding="utf-8"?>
<ds:datastoreItem xmlns:ds="http://schemas.openxmlformats.org/officeDocument/2006/customXml" ds:itemID="{8C7BCFFB-6787-4EF3-8A12-4E59DFB140F1}">
  <ds:schemaRefs>
    <ds:schemaRef ds:uri="http://schemas.microsoft.com/office/2006/metadata/properties"/>
    <ds:schemaRef ds:uri="http://purl.org/dc/elements/1.1/"/>
    <ds:schemaRef ds:uri="http://purl.org/dc/dcmitype/"/>
    <ds:schemaRef ds:uri="http://schemas.microsoft.com/office/infopath/2007/PartnerControls"/>
    <ds:schemaRef ds:uri="http://schemas.microsoft.com/office/2006/documentManagement/types"/>
    <ds:schemaRef ds:uri="http://www.w3.org/XML/1998/namespace"/>
    <ds:schemaRef ds:uri="http://purl.org/dc/terms/"/>
    <ds:schemaRef ds:uri="http://schemas.openxmlformats.org/package/2006/metadata/core-properties"/>
    <ds:schemaRef ds:uri="9fd47c19-1c4a-4d7d-b342-c10cef269344"/>
    <ds:schemaRef ds:uri="http://schemas.microsoft.com/sharepoint/v3"/>
    <ds:schemaRef ds:uri="a5f32de4-e402-4188-b034-e71ca7d22e54"/>
  </ds:schemaRefs>
</ds:datastoreItem>
</file>

<file path=customXml/itemProps7.xml><?xml version="1.0" encoding="utf-8"?>
<ds:datastoreItem xmlns:ds="http://schemas.openxmlformats.org/officeDocument/2006/customXml" ds:itemID="{C5D85629-0BEF-4474-8B1C-1C9EB34259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55</Pages>
  <Words>18312</Words>
  <Characters>99973</Characters>
  <Application>Microsoft Office Word</Application>
  <DocSecurity>0</DocSecurity>
  <Lines>833</Lines>
  <Paragraphs>236</Paragraphs>
  <ScaleCrop>false</ScaleCrop>
  <HeadingPairs>
    <vt:vector size="2" baseType="variant">
      <vt:variant>
        <vt:lpstr>Title</vt:lpstr>
      </vt:variant>
      <vt:variant>
        <vt:i4>1</vt:i4>
      </vt:variant>
    </vt:vector>
  </HeadingPairs>
  <TitlesOfParts>
    <vt:vector size="1" baseType="lpstr">
      <vt:lpstr>Panel Report Template February 2018</vt:lpstr>
    </vt:vector>
  </TitlesOfParts>
  <LinksUpToDate>false</LinksUpToDate>
  <CharactersWithSpaces>118049</CharactersWithSpaces>
  <SharedDoc>false</SharedDoc>
  <HLinks>
    <vt:vector size="18" baseType="variant">
      <vt:variant>
        <vt:i4>1441841</vt:i4>
      </vt:variant>
      <vt:variant>
        <vt:i4>98</vt:i4>
      </vt:variant>
      <vt:variant>
        <vt:i4>0</vt:i4>
      </vt:variant>
      <vt:variant>
        <vt:i4>5</vt:i4>
      </vt:variant>
      <vt:variant>
        <vt:lpwstr/>
      </vt:variant>
      <vt:variant>
        <vt:lpwstr>_Toc363738284</vt:lpwstr>
      </vt:variant>
      <vt:variant>
        <vt:i4>1441841</vt:i4>
      </vt:variant>
      <vt:variant>
        <vt:i4>92</vt:i4>
      </vt:variant>
      <vt:variant>
        <vt:i4>0</vt:i4>
      </vt:variant>
      <vt:variant>
        <vt:i4>5</vt:i4>
      </vt:variant>
      <vt:variant>
        <vt:lpwstr/>
      </vt:variant>
      <vt:variant>
        <vt:lpwstr>_Toc363738283</vt:lpwstr>
      </vt:variant>
      <vt:variant>
        <vt:i4>1441841</vt:i4>
      </vt:variant>
      <vt:variant>
        <vt:i4>89</vt:i4>
      </vt:variant>
      <vt:variant>
        <vt:i4>0</vt:i4>
      </vt:variant>
      <vt:variant>
        <vt:i4>5</vt:i4>
      </vt:variant>
      <vt:variant>
        <vt:lpwstr/>
      </vt:variant>
      <vt:variant>
        <vt:lpwstr>_Toc363738282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Panel Report Template February 2018</dc:title>
  <dc:subject/>
  <dc:creator/>
  <cp:keywords/>
  <dc:description/>
  <cp:lastModifiedBy/>
  <cp:revision>1</cp:revision>
  <dcterms:created xsi:type="dcterms:W3CDTF">2018-07-20T02:41:00Z</dcterms:created>
  <dcterms:modified xsi:type="dcterms:W3CDTF">2018-07-20T04:21:00Z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0x0101002517F445A0F35E449C98AAD631F2B0380F007FC7E60D3009EE4295B3FF3D18AF6FCF</vt:lpwstr>
  </property>
  <property fmtid="{D5CDD505-2E9C-101B-9397-08002B2CF9AE}" pid="3" name="_dlc_DocIdItemGuid">
    <vt:lpwstr>5728f497-1559-4eed-98e5-76ad59a4f019</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Order">
    <vt:r8>257100</vt:r8>
  </property>
</Properties>
</file>